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12CDB" w14:textId="3C5CC969" w:rsidR="00DD030A" w:rsidRPr="009C0FA2" w:rsidRDefault="003544F9" w:rsidP="00BA40FF">
      <w:pPr>
        <w:jc w:val="center"/>
        <w:rPr>
          <w:lang w:val="en-US"/>
        </w:rPr>
      </w:pPr>
      <w:bookmarkStart w:id="0" w:name="_Toc36389475"/>
      <w:r w:rsidRPr="009C0FA2">
        <w:rPr>
          <w:lang w:val="en-US"/>
        </w:rPr>
        <w:t>2</w:t>
      </w:r>
      <w:r w:rsidRPr="009C0FA2">
        <w:rPr>
          <w:vertAlign w:val="superscript"/>
          <w:lang w:val="en-US"/>
        </w:rPr>
        <w:t>nd</w:t>
      </w:r>
      <w:r w:rsidRPr="009C0FA2">
        <w:rPr>
          <w:lang w:val="en-US"/>
        </w:rPr>
        <w:t xml:space="preserve"> </w:t>
      </w:r>
      <w:r w:rsidR="00D92281" w:rsidRPr="009C0FA2">
        <w:rPr>
          <w:lang w:val="en-US"/>
        </w:rPr>
        <w:t xml:space="preserve">Revision of </w:t>
      </w:r>
      <w:r w:rsidR="00DD030A" w:rsidRPr="009C0FA2">
        <w:rPr>
          <w:lang w:val="en-US"/>
        </w:rPr>
        <w:t>Online Appendix</w:t>
      </w:r>
      <w:bookmarkEnd w:id="0"/>
    </w:p>
    <w:p w14:paraId="6479B8D6" w14:textId="77777777" w:rsidR="00324149" w:rsidRPr="00324149" w:rsidRDefault="00324149" w:rsidP="00324149">
      <w:pPr>
        <w:rPr>
          <w:lang w:val="en-US"/>
        </w:rPr>
      </w:pPr>
    </w:p>
    <w:p w14:paraId="15A5E247" w14:textId="77777777" w:rsidR="00324149" w:rsidRDefault="00324149" w:rsidP="00324149">
      <w:pPr>
        <w:rPr>
          <w:b/>
          <w:bCs/>
          <w:lang w:val="en-US"/>
        </w:rPr>
      </w:pPr>
    </w:p>
    <w:p w14:paraId="27926C67" w14:textId="50BA4062" w:rsidR="00792039" w:rsidRDefault="00F2111E" w:rsidP="00792039">
      <w:pPr>
        <w:jc w:val="center"/>
        <w:rPr>
          <w:b/>
          <w:bCs/>
          <w:lang w:val="en-US"/>
        </w:rPr>
      </w:pPr>
      <w:r>
        <w:rPr>
          <w:b/>
          <w:bCs/>
          <w:lang w:val="en-US"/>
        </w:rPr>
        <w:t>Waiting for kin: a longitudinal study of family reunification and refugee mental health in Germany</w:t>
      </w:r>
    </w:p>
    <w:p w14:paraId="02D89B9A" w14:textId="77777777" w:rsidR="00324149" w:rsidRDefault="00324149" w:rsidP="00324149">
      <w:pPr>
        <w:rPr>
          <w:lang w:val="en-US"/>
        </w:rPr>
      </w:pPr>
      <w:r>
        <w:rPr>
          <w:lang w:val="en-US"/>
        </w:rPr>
        <w:br/>
      </w:r>
    </w:p>
    <w:p w14:paraId="20DCE804" w14:textId="6E431C39" w:rsidR="008C1411" w:rsidRDefault="008C1411" w:rsidP="008C1411">
      <w:pPr>
        <w:spacing w:after="80" w:line="276" w:lineRule="auto"/>
        <w:jc w:val="both"/>
        <w:rPr>
          <w:lang w:val="sv-SE"/>
        </w:rPr>
      </w:pPr>
      <w:r>
        <w:rPr>
          <w:lang w:val="sv-SE"/>
        </w:rPr>
        <w:t>Lea-Maria Löbel</w:t>
      </w:r>
      <w:r>
        <w:rPr>
          <w:vertAlign w:val="superscript"/>
          <w:lang w:val="sv-SE"/>
        </w:rPr>
        <w:t>abc</w:t>
      </w:r>
      <w:r>
        <w:rPr>
          <w:lang w:val="sv-SE"/>
        </w:rPr>
        <w:t>, Jannes Jacobsen</w:t>
      </w:r>
      <w:r>
        <w:rPr>
          <w:vertAlign w:val="superscript"/>
          <w:lang w:val="sv-SE"/>
        </w:rPr>
        <w:t>a</w:t>
      </w:r>
    </w:p>
    <w:p w14:paraId="55BDB2AD" w14:textId="77777777" w:rsidR="008C1411" w:rsidRDefault="008C1411" w:rsidP="008C1411">
      <w:pPr>
        <w:spacing w:after="80" w:line="276" w:lineRule="auto"/>
        <w:jc w:val="both"/>
        <w:rPr>
          <w:rStyle w:val="FootnoteReference"/>
          <w:lang w:val="sv-SE"/>
        </w:rPr>
      </w:pPr>
    </w:p>
    <w:p w14:paraId="697C6CCA" w14:textId="77777777" w:rsidR="008C1411" w:rsidRDefault="008C1411" w:rsidP="008C1411">
      <w:pPr>
        <w:spacing w:after="80" w:line="276" w:lineRule="auto"/>
        <w:jc w:val="both"/>
        <w:rPr>
          <w:lang w:val="en-US"/>
        </w:rPr>
      </w:pPr>
      <w:r>
        <w:rPr>
          <w:vertAlign w:val="superscript"/>
          <w:lang w:val="en-US"/>
        </w:rPr>
        <w:t>a</w:t>
      </w:r>
      <w:r>
        <w:rPr>
          <w:lang w:val="en-US"/>
        </w:rPr>
        <w:t xml:space="preserve"> German Institute for Economic Research (DIW) Berlin, Socio Economic Panel (SOEP), </w:t>
      </w:r>
      <w:proofErr w:type="spellStart"/>
      <w:r>
        <w:rPr>
          <w:lang w:val="en-US"/>
        </w:rPr>
        <w:t>Mohrenstr</w:t>
      </w:r>
      <w:proofErr w:type="spellEnd"/>
      <w:r>
        <w:rPr>
          <w:lang w:val="en-US"/>
        </w:rPr>
        <w:t>. 58, 10117 Berlin, Germany</w:t>
      </w:r>
    </w:p>
    <w:p w14:paraId="65666855" w14:textId="7ACBB71D" w:rsidR="008C1411" w:rsidRPr="00352AAA" w:rsidRDefault="008C1411" w:rsidP="008C1411">
      <w:pPr>
        <w:spacing w:after="80" w:line="276" w:lineRule="auto"/>
        <w:jc w:val="both"/>
        <w:rPr>
          <w:lang w:val="en-US"/>
        </w:rPr>
      </w:pPr>
      <w:r w:rsidRPr="00D22EE5">
        <w:rPr>
          <w:vertAlign w:val="superscript"/>
          <w:lang w:val="en-US"/>
        </w:rPr>
        <w:t>b</w:t>
      </w:r>
      <w:r>
        <w:rPr>
          <w:vertAlign w:val="superscript"/>
          <w:lang w:val="en-US"/>
        </w:rPr>
        <w:t xml:space="preserve"> </w:t>
      </w:r>
      <w:r>
        <w:rPr>
          <w:lang w:val="en-US"/>
        </w:rPr>
        <w:t xml:space="preserve">International </w:t>
      </w:r>
      <w:proofErr w:type="spellStart"/>
      <w:r>
        <w:rPr>
          <w:lang w:val="en-US"/>
        </w:rPr>
        <w:t>Labour</w:t>
      </w:r>
      <w:proofErr w:type="spellEnd"/>
      <w:r>
        <w:rPr>
          <w:lang w:val="en-US"/>
        </w:rPr>
        <w:t xml:space="preserve"> </w:t>
      </w:r>
      <w:proofErr w:type="spellStart"/>
      <w:r>
        <w:rPr>
          <w:lang w:val="en-US"/>
        </w:rPr>
        <w:t>Organisation</w:t>
      </w:r>
      <w:proofErr w:type="spellEnd"/>
      <w:r>
        <w:rPr>
          <w:lang w:val="en-US"/>
        </w:rPr>
        <w:t xml:space="preserve">, </w:t>
      </w:r>
      <w:proofErr w:type="spellStart"/>
      <w:r>
        <w:rPr>
          <w:lang w:val="en-US"/>
        </w:rPr>
        <w:t>Kar</w:t>
      </w:r>
      <w:r w:rsidR="00CB10DA">
        <w:rPr>
          <w:lang w:val="en-US"/>
        </w:rPr>
        <w:t>l</w:t>
      </w:r>
      <w:r>
        <w:rPr>
          <w:lang w:val="en-US"/>
        </w:rPr>
        <w:t>platz</w:t>
      </w:r>
      <w:proofErr w:type="spellEnd"/>
      <w:r>
        <w:rPr>
          <w:lang w:val="en-US"/>
        </w:rPr>
        <w:t xml:space="preserve"> 7, 10117 Berlin, Germany</w:t>
      </w:r>
    </w:p>
    <w:p w14:paraId="24BD74C0" w14:textId="77777777" w:rsidR="008C1411" w:rsidRDefault="008C1411" w:rsidP="008C1411">
      <w:pPr>
        <w:spacing w:after="80" w:line="276" w:lineRule="auto"/>
        <w:jc w:val="both"/>
        <w:rPr>
          <w:rStyle w:val="FootnoteReference"/>
          <w:lang w:val="en-US"/>
        </w:rPr>
      </w:pPr>
      <w:r w:rsidRPr="007469E0">
        <w:rPr>
          <w:vertAlign w:val="superscript"/>
          <w:lang w:val="en-US"/>
        </w:rPr>
        <w:t>c</w:t>
      </w:r>
      <w:r>
        <w:rPr>
          <w:lang w:val="en-US"/>
        </w:rPr>
        <w:t xml:space="preserve"> Berlin Graduate School of Social Sciences, Humboldt University, </w:t>
      </w:r>
      <w:proofErr w:type="spellStart"/>
      <w:r w:rsidRPr="007469E0">
        <w:rPr>
          <w:rFonts w:ascii="Verdana" w:hAnsi="Verdana"/>
          <w:sz w:val="19"/>
          <w:szCs w:val="19"/>
          <w:shd w:val="clear" w:color="auto" w:fill="FFFFFF"/>
          <w:lang w:val="en-GB"/>
        </w:rPr>
        <w:t>Luisenstr</w:t>
      </w:r>
      <w:proofErr w:type="spellEnd"/>
      <w:r w:rsidRPr="007469E0">
        <w:rPr>
          <w:rFonts w:ascii="Verdana" w:hAnsi="Verdana"/>
          <w:sz w:val="19"/>
          <w:szCs w:val="19"/>
          <w:shd w:val="clear" w:color="auto" w:fill="FFFFFF"/>
          <w:lang w:val="en-GB"/>
        </w:rPr>
        <w:t>. 56, 10117 Berlin, Germany</w:t>
      </w:r>
    </w:p>
    <w:p w14:paraId="1334A47F" w14:textId="77777777" w:rsidR="008C1411" w:rsidRDefault="008C1411" w:rsidP="008C1411">
      <w:pPr>
        <w:spacing w:after="80" w:line="276" w:lineRule="auto"/>
        <w:jc w:val="both"/>
        <w:rPr>
          <w:lang w:val="en-US"/>
        </w:rPr>
      </w:pPr>
      <w:r>
        <w:rPr>
          <w:lang w:val="en-US"/>
        </w:rPr>
        <w:t xml:space="preserve"> </w:t>
      </w:r>
    </w:p>
    <w:p w14:paraId="65975F32" w14:textId="77777777" w:rsidR="008C1411" w:rsidRDefault="008C1411" w:rsidP="008C1411">
      <w:pPr>
        <w:spacing w:after="80" w:line="276" w:lineRule="auto"/>
        <w:jc w:val="both"/>
        <w:rPr>
          <w:lang w:val="en-US"/>
        </w:rPr>
      </w:pPr>
    </w:p>
    <w:p w14:paraId="390677F1" w14:textId="274BF56D" w:rsidR="00D06E78" w:rsidRPr="00352AAA" w:rsidRDefault="008C1411" w:rsidP="00D06E78">
      <w:pPr>
        <w:spacing w:after="80" w:line="276" w:lineRule="auto"/>
        <w:jc w:val="both"/>
        <w:rPr>
          <w:lang w:val="en-US"/>
        </w:rPr>
      </w:pPr>
      <w:r>
        <w:rPr>
          <w:shd w:val="clear" w:color="auto" w:fill="FFFFFF"/>
          <w:lang w:val="en-US"/>
        </w:rPr>
        <w:t xml:space="preserve">Corresponding author: Lea-Maria </w:t>
      </w:r>
      <w:proofErr w:type="spellStart"/>
      <w:r>
        <w:rPr>
          <w:shd w:val="clear" w:color="auto" w:fill="FFFFFF"/>
          <w:lang w:val="en-US"/>
        </w:rPr>
        <w:t>Löbel</w:t>
      </w:r>
      <w:proofErr w:type="spellEnd"/>
      <w:r>
        <w:rPr>
          <w:shd w:val="clear" w:color="auto" w:fill="FFFFFF"/>
          <w:lang w:val="en-US"/>
        </w:rPr>
        <w:t>, loebel@</w:t>
      </w:r>
      <w:r w:rsidR="00D06E78">
        <w:rPr>
          <w:shd w:val="clear" w:color="auto" w:fill="FFFFFF"/>
          <w:lang w:val="en-US"/>
        </w:rPr>
        <w:t>ilo.org</w:t>
      </w:r>
      <w:r>
        <w:rPr>
          <w:shd w:val="clear" w:color="auto" w:fill="FFFFFF"/>
          <w:lang w:val="en-US"/>
        </w:rPr>
        <w:t xml:space="preserve">, </w:t>
      </w:r>
      <w:r w:rsidR="00D06E78">
        <w:rPr>
          <w:lang w:val="en-US"/>
        </w:rPr>
        <w:t xml:space="preserve">International </w:t>
      </w:r>
      <w:proofErr w:type="spellStart"/>
      <w:r w:rsidR="00D06E78">
        <w:rPr>
          <w:lang w:val="en-US"/>
        </w:rPr>
        <w:t>Labour</w:t>
      </w:r>
      <w:proofErr w:type="spellEnd"/>
      <w:r w:rsidR="00D06E78">
        <w:rPr>
          <w:lang w:val="en-US"/>
        </w:rPr>
        <w:t xml:space="preserve"> </w:t>
      </w:r>
      <w:proofErr w:type="spellStart"/>
      <w:r w:rsidR="00D06E78">
        <w:rPr>
          <w:lang w:val="en-US"/>
        </w:rPr>
        <w:t>Organisation</w:t>
      </w:r>
      <w:proofErr w:type="spellEnd"/>
      <w:r w:rsidR="00D06E78">
        <w:rPr>
          <w:lang w:val="en-US"/>
        </w:rPr>
        <w:t xml:space="preserve">, </w:t>
      </w:r>
      <w:proofErr w:type="spellStart"/>
      <w:r w:rsidR="00D06E78">
        <w:rPr>
          <w:lang w:val="en-US"/>
        </w:rPr>
        <w:t>Kar</w:t>
      </w:r>
      <w:r w:rsidR="00CB10DA">
        <w:rPr>
          <w:lang w:val="en-US"/>
        </w:rPr>
        <w:t>l</w:t>
      </w:r>
      <w:r w:rsidR="00D06E78">
        <w:rPr>
          <w:lang w:val="en-US"/>
        </w:rPr>
        <w:t>platz</w:t>
      </w:r>
      <w:proofErr w:type="spellEnd"/>
      <w:r w:rsidR="00D06E78">
        <w:rPr>
          <w:lang w:val="en-US"/>
        </w:rPr>
        <w:t xml:space="preserve"> 7, 10117 Berlin, Germany</w:t>
      </w:r>
    </w:p>
    <w:p w14:paraId="7B2BF0CE" w14:textId="7E64E1D6" w:rsidR="008C1411" w:rsidRPr="002A5A92" w:rsidRDefault="008C1411" w:rsidP="008C1411">
      <w:pPr>
        <w:spacing w:after="80" w:line="276" w:lineRule="auto"/>
        <w:jc w:val="both"/>
        <w:rPr>
          <w:lang w:val="en-GB"/>
        </w:rPr>
      </w:pPr>
    </w:p>
    <w:p w14:paraId="3D3E1E0F" w14:textId="253D69DB" w:rsidR="00324149" w:rsidRDefault="00324149" w:rsidP="00324149">
      <w:pPr>
        <w:rPr>
          <w:lang w:val="en-US"/>
        </w:rPr>
      </w:pPr>
    </w:p>
    <w:p w14:paraId="4012ACCF" w14:textId="277C4828" w:rsidR="00324149" w:rsidRDefault="00324149">
      <w:pPr>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br w:type="page"/>
      </w:r>
    </w:p>
    <w:sdt>
      <w:sdtPr>
        <w:rPr>
          <w:rFonts w:ascii="Calibri" w:eastAsia="Calibri" w:hAnsi="Calibri" w:cs="Calibri"/>
          <w:color w:val="000000"/>
          <w:sz w:val="22"/>
          <w:szCs w:val="22"/>
          <w:u w:color="000000"/>
          <w:bdr w:val="nil"/>
        </w:rPr>
        <w:id w:val="-966500933"/>
        <w:docPartObj>
          <w:docPartGallery w:val="Table of Contents"/>
          <w:docPartUnique/>
        </w:docPartObj>
      </w:sdtPr>
      <w:sdtEndPr>
        <w:rPr>
          <w:b/>
          <w:bCs/>
        </w:rPr>
      </w:sdtEndPr>
      <w:sdtContent>
        <w:p w14:paraId="31961670" w14:textId="7DEF2C43" w:rsidR="009123CD" w:rsidRDefault="00AC7A52">
          <w:pPr>
            <w:pStyle w:val="TOCHeading"/>
            <w:rPr>
              <w:rFonts w:asciiTheme="minorHAnsi" w:hAnsiTheme="minorHAnsi" w:cstheme="minorHAnsi"/>
              <w:b/>
              <w:bCs/>
              <w:color w:val="auto"/>
              <w:sz w:val="22"/>
              <w:szCs w:val="22"/>
            </w:rPr>
          </w:pPr>
          <w:r w:rsidRPr="009C0FA2">
            <w:rPr>
              <w:rFonts w:asciiTheme="minorHAnsi" w:hAnsiTheme="minorHAnsi" w:cstheme="minorHAnsi"/>
              <w:b/>
              <w:bCs/>
              <w:color w:val="auto"/>
              <w:sz w:val="22"/>
              <w:szCs w:val="22"/>
            </w:rPr>
            <w:t>Table of Content</w:t>
          </w:r>
        </w:p>
        <w:p w14:paraId="5B8211EE" w14:textId="77777777" w:rsidR="0064529E" w:rsidRPr="003544F9" w:rsidRDefault="0064529E" w:rsidP="009C0FA2"/>
        <w:p w14:paraId="24D039F7" w14:textId="20855567" w:rsidR="0064529E" w:rsidRPr="0064529E" w:rsidRDefault="009123CD">
          <w:pPr>
            <w:pStyle w:val="TOC1"/>
            <w:tabs>
              <w:tab w:val="left" w:pos="440"/>
              <w:tab w:val="right" w:leader="dot" w:pos="9062"/>
            </w:tabs>
            <w:rPr>
              <w:rFonts w:asciiTheme="minorHAnsi" w:eastAsiaTheme="minorEastAsia" w:hAnsiTheme="minorHAnsi" w:cstheme="minorBidi"/>
              <w:noProof/>
              <w:color w:val="auto"/>
              <w:bdr w:val="none" w:sz="0" w:space="0" w:color="auto"/>
            </w:rPr>
          </w:pPr>
          <w:r>
            <w:fldChar w:fldCharType="begin"/>
          </w:r>
          <w:r>
            <w:instrText xml:space="preserve"> TOC \o "1-3" \h \z \u </w:instrText>
          </w:r>
          <w:r>
            <w:fldChar w:fldCharType="separate"/>
          </w:r>
          <w:hyperlink w:anchor="_Toc62662195" w:history="1">
            <w:r w:rsidR="0064529E" w:rsidRPr="009C0FA2">
              <w:rPr>
                <w:rStyle w:val="Hyperlink"/>
                <w:rFonts w:cstheme="minorHAnsi"/>
                <w:noProof/>
                <w:lang w:val="en-US"/>
              </w:rPr>
              <w:t>1.</w:t>
            </w:r>
            <w:r w:rsidR="0064529E" w:rsidRPr="0064529E">
              <w:rPr>
                <w:rFonts w:asciiTheme="minorHAnsi" w:eastAsiaTheme="minorEastAsia" w:hAnsiTheme="minorHAnsi" w:cstheme="minorBidi"/>
                <w:noProof/>
                <w:color w:val="auto"/>
                <w:bdr w:val="none" w:sz="0" w:space="0" w:color="auto"/>
              </w:rPr>
              <w:tab/>
            </w:r>
            <w:r w:rsidR="0064529E" w:rsidRPr="009C0FA2">
              <w:rPr>
                <w:rStyle w:val="Hyperlink"/>
                <w:noProof/>
                <w:lang w:val="en-US"/>
              </w:rPr>
              <w:t>Legal context</w:t>
            </w:r>
            <w:r w:rsidR="0064529E" w:rsidRPr="0064529E">
              <w:rPr>
                <w:noProof/>
                <w:webHidden/>
              </w:rPr>
              <w:tab/>
            </w:r>
            <w:r w:rsidR="0064529E" w:rsidRPr="003544F9">
              <w:rPr>
                <w:noProof/>
                <w:webHidden/>
              </w:rPr>
              <w:fldChar w:fldCharType="begin"/>
            </w:r>
            <w:r w:rsidR="0064529E" w:rsidRPr="0064529E">
              <w:rPr>
                <w:noProof/>
                <w:webHidden/>
              </w:rPr>
              <w:instrText xml:space="preserve"> PAGEREF _Toc62662195 \h </w:instrText>
            </w:r>
            <w:r w:rsidR="0064529E" w:rsidRPr="003544F9">
              <w:rPr>
                <w:noProof/>
                <w:webHidden/>
              </w:rPr>
            </w:r>
            <w:r w:rsidR="0064529E" w:rsidRPr="009C0FA2">
              <w:rPr>
                <w:noProof/>
                <w:webHidden/>
              </w:rPr>
              <w:fldChar w:fldCharType="separate"/>
            </w:r>
            <w:r w:rsidR="0064529E" w:rsidRPr="0064529E">
              <w:rPr>
                <w:noProof/>
                <w:webHidden/>
              </w:rPr>
              <w:t>3</w:t>
            </w:r>
            <w:r w:rsidR="0064529E" w:rsidRPr="003544F9">
              <w:rPr>
                <w:noProof/>
                <w:webHidden/>
              </w:rPr>
              <w:fldChar w:fldCharType="end"/>
            </w:r>
          </w:hyperlink>
        </w:p>
        <w:p w14:paraId="634C8ADA" w14:textId="556BACDB" w:rsidR="0064529E" w:rsidRPr="0064529E" w:rsidRDefault="0064529E">
          <w:pPr>
            <w:pStyle w:val="TOC2"/>
            <w:tabs>
              <w:tab w:val="left" w:pos="880"/>
              <w:tab w:val="right" w:leader="dot" w:pos="9062"/>
            </w:tabs>
            <w:rPr>
              <w:rFonts w:asciiTheme="minorHAnsi" w:eastAsiaTheme="minorEastAsia" w:hAnsiTheme="minorHAnsi" w:cstheme="minorBidi"/>
              <w:noProof/>
              <w:color w:val="auto"/>
              <w:bdr w:val="none" w:sz="0" w:space="0" w:color="auto"/>
            </w:rPr>
          </w:pPr>
          <w:hyperlink w:anchor="_Toc62662196" w:history="1">
            <w:r w:rsidRPr="009C0FA2">
              <w:rPr>
                <w:rStyle w:val="Hyperlink"/>
                <w:noProof/>
                <w:lang w:val="en-US"/>
              </w:rPr>
              <w:t>1.1</w:t>
            </w:r>
            <w:r w:rsidRPr="0064529E">
              <w:rPr>
                <w:rFonts w:asciiTheme="minorHAnsi" w:eastAsiaTheme="minorEastAsia" w:hAnsiTheme="minorHAnsi" w:cstheme="minorBidi"/>
                <w:noProof/>
                <w:color w:val="auto"/>
                <w:bdr w:val="none" w:sz="0" w:space="0" w:color="auto"/>
              </w:rPr>
              <w:tab/>
            </w:r>
            <w:r w:rsidRPr="009C0FA2">
              <w:rPr>
                <w:rStyle w:val="Hyperlink"/>
                <w:noProof/>
                <w:lang w:val="en-US"/>
              </w:rPr>
              <w:t>Treaties</w:t>
            </w:r>
            <w:r w:rsidRPr="0064529E">
              <w:rPr>
                <w:noProof/>
                <w:webHidden/>
              </w:rPr>
              <w:tab/>
            </w:r>
            <w:r w:rsidRPr="003544F9">
              <w:rPr>
                <w:noProof/>
                <w:webHidden/>
              </w:rPr>
              <w:fldChar w:fldCharType="begin"/>
            </w:r>
            <w:r w:rsidRPr="0064529E">
              <w:rPr>
                <w:noProof/>
                <w:webHidden/>
              </w:rPr>
              <w:instrText xml:space="preserve"> PAGEREF _Toc62662196 \h </w:instrText>
            </w:r>
            <w:r w:rsidRPr="003544F9">
              <w:rPr>
                <w:noProof/>
                <w:webHidden/>
              </w:rPr>
            </w:r>
            <w:r w:rsidRPr="009C0FA2">
              <w:rPr>
                <w:noProof/>
                <w:webHidden/>
              </w:rPr>
              <w:fldChar w:fldCharType="separate"/>
            </w:r>
            <w:r w:rsidRPr="0064529E">
              <w:rPr>
                <w:noProof/>
                <w:webHidden/>
              </w:rPr>
              <w:t>3</w:t>
            </w:r>
            <w:r w:rsidRPr="003544F9">
              <w:rPr>
                <w:noProof/>
                <w:webHidden/>
              </w:rPr>
              <w:fldChar w:fldCharType="end"/>
            </w:r>
          </w:hyperlink>
        </w:p>
        <w:p w14:paraId="0A77AA09" w14:textId="50AE1DAB" w:rsidR="0064529E" w:rsidRPr="0064529E" w:rsidRDefault="0064529E">
          <w:pPr>
            <w:pStyle w:val="TOC2"/>
            <w:tabs>
              <w:tab w:val="left" w:pos="880"/>
              <w:tab w:val="right" w:leader="dot" w:pos="9062"/>
            </w:tabs>
            <w:rPr>
              <w:rFonts w:asciiTheme="minorHAnsi" w:eastAsiaTheme="minorEastAsia" w:hAnsiTheme="minorHAnsi" w:cstheme="minorBidi"/>
              <w:noProof/>
              <w:color w:val="auto"/>
              <w:bdr w:val="none" w:sz="0" w:space="0" w:color="auto"/>
            </w:rPr>
          </w:pPr>
          <w:hyperlink w:anchor="_Toc62662197" w:history="1">
            <w:r w:rsidRPr="009C0FA2">
              <w:rPr>
                <w:rStyle w:val="Hyperlink"/>
                <w:noProof/>
                <w:lang w:val="en-US"/>
              </w:rPr>
              <w:t>1.2</w:t>
            </w:r>
            <w:r w:rsidRPr="0064529E">
              <w:rPr>
                <w:rFonts w:asciiTheme="minorHAnsi" w:eastAsiaTheme="minorEastAsia" w:hAnsiTheme="minorHAnsi" w:cstheme="minorBidi"/>
                <w:noProof/>
                <w:color w:val="auto"/>
                <w:bdr w:val="none" w:sz="0" w:space="0" w:color="auto"/>
              </w:rPr>
              <w:tab/>
            </w:r>
            <w:r w:rsidRPr="009C0FA2">
              <w:rPr>
                <w:rStyle w:val="Hyperlink"/>
                <w:noProof/>
                <w:lang w:val="en-US"/>
              </w:rPr>
              <w:t>Definition of the family</w:t>
            </w:r>
            <w:r w:rsidRPr="0064529E">
              <w:rPr>
                <w:noProof/>
                <w:webHidden/>
              </w:rPr>
              <w:tab/>
            </w:r>
            <w:r w:rsidRPr="003544F9">
              <w:rPr>
                <w:noProof/>
                <w:webHidden/>
              </w:rPr>
              <w:fldChar w:fldCharType="begin"/>
            </w:r>
            <w:r w:rsidRPr="0064529E">
              <w:rPr>
                <w:noProof/>
                <w:webHidden/>
              </w:rPr>
              <w:instrText xml:space="preserve"> PAGEREF _Toc62662197 \h </w:instrText>
            </w:r>
            <w:r w:rsidRPr="003544F9">
              <w:rPr>
                <w:noProof/>
                <w:webHidden/>
              </w:rPr>
            </w:r>
            <w:r w:rsidRPr="009C0FA2">
              <w:rPr>
                <w:noProof/>
                <w:webHidden/>
              </w:rPr>
              <w:fldChar w:fldCharType="separate"/>
            </w:r>
            <w:r w:rsidRPr="0064529E">
              <w:rPr>
                <w:noProof/>
                <w:webHidden/>
              </w:rPr>
              <w:t>3</w:t>
            </w:r>
            <w:r w:rsidRPr="003544F9">
              <w:rPr>
                <w:noProof/>
                <w:webHidden/>
              </w:rPr>
              <w:fldChar w:fldCharType="end"/>
            </w:r>
          </w:hyperlink>
        </w:p>
        <w:p w14:paraId="2BC2D0C5" w14:textId="627CCF75" w:rsidR="0064529E" w:rsidRPr="0064529E" w:rsidRDefault="0064529E">
          <w:pPr>
            <w:pStyle w:val="TOC2"/>
            <w:tabs>
              <w:tab w:val="left" w:pos="880"/>
              <w:tab w:val="right" w:leader="dot" w:pos="9062"/>
            </w:tabs>
            <w:rPr>
              <w:rFonts w:asciiTheme="minorHAnsi" w:eastAsiaTheme="minorEastAsia" w:hAnsiTheme="minorHAnsi" w:cstheme="minorBidi"/>
              <w:noProof/>
              <w:color w:val="auto"/>
              <w:bdr w:val="none" w:sz="0" w:space="0" w:color="auto"/>
            </w:rPr>
          </w:pPr>
          <w:hyperlink w:anchor="_Toc62662198" w:history="1">
            <w:r w:rsidRPr="009C0FA2">
              <w:rPr>
                <w:rStyle w:val="Hyperlink"/>
                <w:noProof/>
                <w:lang w:val="en-US"/>
              </w:rPr>
              <w:t>1.3</w:t>
            </w:r>
            <w:r w:rsidRPr="0064529E">
              <w:rPr>
                <w:rFonts w:asciiTheme="minorHAnsi" w:eastAsiaTheme="minorEastAsia" w:hAnsiTheme="minorHAnsi" w:cstheme="minorBidi"/>
                <w:noProof/>
                <w:color w:val="auto"/>
                <w:bdr w:val="none" w:sz="0" w:space="0" w:color="auto"/>
              </w:rPr>
              <w:tab/>
            </w:r>
            <w:r w:rsidRPr="009C0FA2">
              <w:rPr>
                <w:rStyle w:val="Hyperlink"/>
                <w:noProof/>
                <w:lang w:val="en-US"/>
              </w:rPr>
              <w:t>Legal definitions in the German context</w:t>
            </w:r>
            <w:r w:rsidRPr="0064529E">
              <w:rPr>
                <w:noProof/>
                <w:webHidden/>
              </w:rPr>
              <w:tab/>
            </w:r>
            <w:r w:rsidRPr="003544F9">
              <w:rPr>
                <w:noProof/>
                <w:webHidden/>
              </w:rPr>
              <w:fldChar w:fldCharType="begin"/>
            </w:r>
            <w:r w:rsidRPr="0064529E">
              <w:rPr>
                <w:noProof/>
                <w:webHidden/>
              </w:rPr>
              <w:instrText xml:space="preserve"> PAGEREF _Toc62662198 \h </w:instrText>
            </w:r>
            <w:r w:rsidRPr="003544F9">
              <w:rPr>
                <w:noProof/>
                <w:webHidden/>
              </w:rPr>
            </w:r>
            <w:r w:rsidRPr="009C0FA2">
              <w:rPr>
                <w:noProof/>
                <w:webHidden/>
              </w:rPr>
              <w:fldChar w:fldCharType="separate"/>
            </w:r>
            <w:r w:rsidRPr="0064529E">
              <w:rPr>
                <w:noProof/>
                <w:webHidden/>
              </w:rPr>
              <w:t>3</w:t>
            </w:r>
            <w:r w:rsidRPr="003544F9">
              <w:rPr>
                <w:noProof/>
                <w:webHidden/>
              </w:rPr>
              <w:fldChar w:fldCharType="end"/>
            </w:r>
          </w:hyperlink>
        </w:p>
        <w:p w14:paraId="6BCFE390" w14:textId="38239B90" w:rsidR="0064529E" w:rsidRPr="0064529E" w:rsidRDefault="0064529E">
          <w:pPr>
            <w:pStyle w:val="TOC1"/>
            <w:tabs>
              <w:tab w:val="left" w:pos="440"/>
              <w:tab w:val="right" w:leader="dot" w:pos="9062"/>
            </w:tabs>
            <w:rPr>
              <w:rFonts w:asciiTheme="minorHAnsi" w:eastAsiaTheme="minorEastAsia" w:hAnsiTheme="minorHAnsi" w:cstheme="minorBidi"/>
              <w:noProof/>
              <w:color w:val="auto"/>
              <w:bdr w:val="none" w:sz="0" w:space="0" w:color="auto"/>
            </w:rPr>
          </w:pPr>
          <w:hyperlink w:anchor="_Toc62662199" w:history="1">
            <w:r w:rsidRPr="009C0FA2">
              <w:rPr>
                <w:rStyle w:val="Hyperlink"/>
                <w:rFonts w:cstheme="minorHAnsi"/>
                <w:noProof/>
                <w:lang w:val="en-US"/>
              </w:rPr>
              <w:t>2.</w:t>
            </w:r>
            <w:r w:rsidRPr="0064529E">
              <w:rPr>
                <w:rFonts w:asciiTheme="minorHAnsi" w:eastAsiaTheme="minorEastAsia" w:hAnsiTheme="minorHAnsi" w:cstheme="minorBidi"/>
                <w:noProof/>
                <w:color w:val="auto"/>
                <w:bdr w:val="none" w:sz="0" w:space="0" w:color="auto"/>
              </w:rPr>
              <w:tab/>
            </w:r>
            <w:r w:rsidRPr="009C0FA2">
              <w:rPr>
                <w:rStyle w:val="Hyperlink"/>
                <w:rFonts w:cstheme="minorHAnsi"/>
                <w:noProof/>
                <w:lang w:val="en-US"/>
              </w:rPr>
              <w:t>Descriptive statistics continued</w:t>
            </w:r>
            <w:r w:rsidRPr="0064529E">
              <w:rPr>
                <w:noProof/>
                <w:webHidden/>
              </w:rPr>
              <w:tab/>
            </w:r>
            <w:r w:rsidRPr="003544F9">
              <w:rPr>
                <w:noProof/>
                <w:webHidden/>
              </w:rPr>
              <w:fldChar w:fldCharType="begin"/>
            </w:r>
            <w:r w:rsidRPr="0064529E">
              <w:rPr>
                <w:noProof/>
                <w:webHidden/>
              </w:rPr>
              <w:instrText xml:space="preserve"> PAGEREF _Toc62662199 \h </w:instrText>
            </w:r>
            <w:r w:rsidRPr="003544F9">
              <w:rPr>
                <w:noProof/>
                <w:webHidden/>
              </w:rPr>
            </w:r>
            <w:r w:rsidRPr="009C0FA2">
              <w:rPr>
                <w:noProof/>
                <w:webHidden/>
              </w:rPr>
              <w:fldChar w:fldCharType="separate"/>
            </w:r>
            <w:r w:rsidRPr="0064529E">
              <w:rPr>
                <w:noProof/>
                <w:webHidden/>
              </w:rPr>
              <w:t>5</w:t>
            </w:r>
            <w:r w:rsidRPr="003544F9">
              <w:rPr>
                <w:noProof/>
                <w:webHidden/>
              </w:rPr>
              <w:fldChar w:fldCharType="end"/>
            </w:r>
          </w:hyperlink>
        </w:p>
        <w:p w14:paraId="215A0EE4" w14:textId="226EDAB6" w:rsidR="0064529E" w:rsidRPr="0064529E" w:rsidRDefault="0064529E">
          <w:pPr>
            <w:pStyle w:val="TOC1"/>
            <w:tabs>
              <w:tab w:val="left" w:pos="440"/>
              <w:tab w:val="right" w:leader="dot" w:pos="9062"/>
            </w:tabs>
            <w:rPr>
              <w:rFonts w:asciiTheme="minorHAnsi" w:eastAsiaTheme="minorEastAsia" w:hAnsiTheme="minorHAnsi" w:cstheme="minorBidi"/>
              <w:noProof/>
              <w:color w:val="auto"/>
              <w:bdr w:val="none" w:sz="0" w:space="0" w:color="auto"/>
            </w:rPr>
          </w:pPr>
          <w:hyperlink w:anchor="_Toc62662200" w:history="1">
            <w:r w:rsidRPr="009C0FA2">
              <w:rPr>
                <w:rStyle w:val="Hyperlink"/>
                <w:rFonts w:cstheme="minorHAnsi"/>
                <w:noProof/>
                <w:lang w:val="en-US"/>
              </w:rPr>
              <w:t>3.</w:t>
            </w:r>
            <w:r w:rsidRPr="0064529E">
              <w:rPr>
                <w:rFonts w:asciiTheme="minorHAnsi" w:eastAsiaTheme="minorEastAsia" w:hAnsiTheme="minorHAnsi" w:cstheme="minorBidi"/>
                <w:noProof/>
                <w:color w:val="auto"/>
                <w:bdr w:val="none" w:sz="0" w:space="0" w:color="auto"/>
              </w:rPr>
              <w:tab/>
            </w:r>
            <w:r w:rsidRPr="009C0FA2">
              <w:rPr>
                <w:rStyle w:val="Hyperlink"/>
                <w:rFonts w:cstheme="minorHAnsi"/>
                <w:noProof/>
                <w:lang w:val="en-US"/>
              </w:rPr>
              <w:t>Gendered regression analysis continued</w:t>
            </w:r>
            <w:r w:rsidRPr="0064529E">
              <w:rPr>
                <w:noProof/>
                <w:webHidden/>
              </w:rPr>
              <w:tab/>
            </w:r>
            <w:r w:rsidRPr="003544F9">
              <w:rPr>
                <w:noProof/>
                <w:webHidden/>
              </w:rPr>
              <w:fldChar w:fldCharType="begin"/>
            </w:r>
            <w:r w:rsidRPr="0064529E">
              <w:rPr>
                <w:noProof/>
                <w:webHidden/>
              </w:rPr>
              <w:instrText xml:space="preserve"> PAGEREF _Toc62662200 \h </w:instrText>
            </w:r>
            <w:r w:rsidRPr="003544F9">
              <w:rPr>
                <w:noProof/>
                <w:webHidden/>
              </w:rPr>
            </w:r>
            <w:r w:rsidRPr="009C0FA2">
              <w:rPr>
                <w:noProof/>
                <w:webHidden/>
              </w:rPr>
              <w:fldChar w:fldCharType="separate"/>
            </w:r>
            <w:r w:rsidRPr="0064529E">
              <w:rPr>
                <w:noProof/>
                <w:webHidden/>
              </w:rPr>
              <w:t>9</w:t>
            </w:r>
            <w:r w:rsidRPr="003544F9">
              <w:rPr>
                <w:noProof/>
                <w:webHidden/>
              </w:rPr>
              <w:fldChar w:fldCharType="end"/>
            </w:r>
          </w:hyperlink>
        </w:p>
        <w:p w14:paraId="16F9F2CF" w14:textId="25752C37" w:rsidR="0064529E" w:rsidRPr="0064529E" w:rsidRDefault="0064529E">
          <w:pPr>
            <w:pStyle w:val="TOC1"/>
            <w:tabs>
              <w:tab w:val="left" w:pos="440"/>
              <w:tab w:val="right" w:leader="dot" w:pos="9062"/>
            </w:tabs>
            <w:rPr>
              <w:rFonts w:asciiTheme="minorHAnsi" w:eastAsiaTheme="minorEastAsia" w:hAnsiTheme="minorHAnsi" w:cstheme="minorBidi"/>
              <w:noProof/>
              <w:color w:val="auto"/>
              <w:bdr w:val="none" w:sz="0" w:space="0" w:color="auto"/>
            </w:rPr>
          </w:pPr>
          <w:hyperlink w:anchor="_Toc62662201" w:history="1">
            <w:r w:rsidRPr="009C0FA2">
              <w:rPr>
                <w:rStyle w:val="Hyperlink"/>
                <w:rFonts w:cstheme="minorHAnsi"/>
                <w:noProof/>
                <w:lang w:val="en-US"/>
              </w:rPr>
              <w:t>4.</w:t>
            </w:r>
            <w:r w:rsidRPr="0064529E">
              <w:rPr>
                <w:rFonts w:asciiTheme="minorHAnsi" w:eastAsiaTheme="minorEastAsia" w:hAnsiTheme="minorHAnsi" w:cstheme="minorBidi"/>
                <w:noProof/>
                <w:color w:val="auto"/>
                <w:bdr w:val="none" w:sz="0" w:space="0" w:color="auto"/>
              </w:rPr>
              <w:tab/>
            </w:r>
            <w:r w:rsidRPr="009C0FA2">
              <w:rPr>
                <w:rStyle w:val="Hyperlink"/>
                <w:noProof/>
                <w:lang w:val="en-US"/>
              </w:rPr>
              <w:t>Robustness checks</w:t>
            </w:r>
            <w:r w:rsidRPr="0064529E">
              <w:rPr>
                <w:noProof/>
                <w:webHidden/>
              </w:rPr>
              <w:tab/>
            </w:r>
            <w:r w:rsidRPr="003544F9">
              <w:rPr>
                <w:noProof/>
                <w:webHidden/>
              </w:rPr>
              <w:fldChar w:fldCharType="begin"/>
            </w:r>
            <w:r w:rsidRPr="0064529E">
              <w:rPr>
                <w:noProof/>
                <w:webHidden/>
              </w:rPr>
              <w:instrText xml:space="preserve"> PAGEREF _Toc62662201 \h </w:instrText>
            </w:r>
            <w:r w:rsidRPr="003544F9">
              <w:rPr>
                <w:noProof/>
                <w:webHidden/>
              </w:rPr>
            </w:r>
            <w:r w:rsidRPr="009C0FA2">
              <w:rPr>
                <w:noProof/>
                <w:webHidden/>
              </w:rPr>
              <w:fldChar w:fldCharType="separate"/>
            </w:r>
            <w:r w:rsidRPr="0064529E">
              <w:rPr>
                <w:noProof/>
                <w:webHidden/>
              </w:rPr>
              <w:t>12</w:t>
            </w:r>
            <w:r w:rsidRPr="003544F9">
              <w:rPr>
                <w:noProof/>
                <w:webHidden/>
              </w:rPr>
              <w:fldChar w:fldCharType="end"/>
            </w:r>
          </w:hyperlink>
        </w:p>
        <w:p w14:paraId="0DE4A899" w14:textId="5A258004" w:rsidR="0064529E" w:rsidRPr="0064529E" w:rsidRDefault="0064529E">
          <w:pPr>
            <w:pStyle w:val="TOC2"/>
            <w:tabs>
              <w:tab w:val="left" w:pos="880"/>
              <w:tab w:val="right" w:leader="dot" w:pos="9062"/>
            </w:tabs>
            <w:rPr>
              <w:rFonts w:asciiTheme="minorHAnsi" w:eastAsiaTheme="minorEastAsia" w:hAnsiTheme="minorHAnsi" w:cstheme="minorBidi"/>
              <w:noProof/>
              <w:color w:val="auto"/>
              <w:bdr w:val="none" w:sz="0" w:space="0" w:color="auto"/>
            </w:rPr>
          </w:pPr>
          <w:hyperlink w:anchor="_Toc62662202" w:history="1">
            <w:r w:rsidRPr="009C0FA2">
              <w:rPr>
                <w:rStyle w:val="Hyperlink"/>
                <w:noProof/>
                <w:lang w:val="en-US"/>
              </w:rPr>
              <w:t>4.1</w:t>
            </w:r>
            <w:r w:rsidRPr="0064529E">
              <w:rPr>
                <w:rFonts w:asciiTheme="minorHAnsi" w:eastAsiaTheme="minorEastAsia" w:hAnsiTheme="minorHAnsi" w:cstheme="minorBidi"/>
                <w:noProof/>
                <w:color w:val="auto"/>
                <w:bdr w:val="none" w:sz="0" w:space="0" w:color="auto"/>
              </w:rPr>
              <w:tab/>
            </w:r>
            <w:r w:rsidRPr="009C0FA2">
              <w:rPr>
                <w:rStyle w:val="Hyperlink"/>
                <w:noProof/>
                <w:lang w:val="en-US"/>
              </w:rPr>
              <w:t>Additional analysis using share of family members remaining in the country of origin as independent variable</w:t>
            </w:r>
            <w:r w:rsidRPr="0064529E">
              <w:rPr>
                <w:noProof/>
                <w:webHidden/>
              </w:rPr>
              <w:tab/>
            </w:r>
            <w:r w:rsidRPr="003544F9">
              <w:rPr>
                <w:noProof/>
                <w:webHidden/>
              </w:rPr>
              <w:fldChar w:fldCharType="begin"/>
            </w:r>
            <w:r w:rsidRPr="0064529E">
              <w:rPr>
                <w:noProof/>
                <w:webHidden/>
              </w:rPr>
              <w:instrText xml:space="preserve"> PAGEREF _Toc62662202 \h </w:instrText>
            </w:r>
            <w:r w:rsidRPr="003544F9">
              <w:rPr>
                <w:noProof/>
                <w:webHidden/>
              </w:rPr>
            </w:r>
            <w:r w:rsidRPr="009C0FA2">
              <w:rPr>
                <w:noProof/>
                <w:webHidden/>
              </w:rPr>
              <w:fldChar w:fldCharType="separate"/>
            </w:r>
            <w:r w:rsidRPr="0064529E">
              <w:rPr>
                <w:noProof/>
                <w:webHidden/>
              </w:rPr>
              <w:t>12</w:t>
            </w:r>
            <w:r w:rsidRPr="003544F9">
              <w:rPr>
                <w:noProof/>
                <w:webHidden/>
              </w:rPr>
              <w:fldChar w:fldCharType="end"/>
            </w:r>
          </w:hyperlink>
        </w:p>
        <w:p w14:paraId="1824AE4E" w14:textId="034DE7C8" w:rsidR="0064529E" w:rsidRPr="0064529E" w:rsidRDefault="0064529E">
          <w:pPr>
            <w:pStyle w:val="TOC2"/>
            <w:tabs>
              <w:tab w:val="left" w:pos="880"/>
              <w:tab w:val="right" w:leader="dot" w:pos="9062"/>
            </w:tabs>
            <w:rPr>
              <w:rFonts w:asciiTheme="minorHAnsi" w:eastAsiaTheme="minorEastAsia" w:hAnsiTheme="minorHAnsi" w:cstheme="minorBidi"/>
              <w:noProof/>
              <w:color w:val="auto"/>
              <w:bdr w:val="none" w:sz="0" w:space="0" w:color="auto"/>
            </w:rPr>
          </w:pPr>
          <w:hyperlink w:anchor="_Toc62662203" w:history="1">
            <w:r w:rsidRPr="009C0FA2">
              <w:rPr>
                <w:rStyle w:val="Hyperlink"/>
                <w:noProof/>
                <w:lang w:val="en-US"/>
              </w:rPr>
              <w:t>4.2</w:t>
            </w:r>
            <w:r w:rsidRPr="0064529E">
              <w:rPr>
                <w:rFonts w:asciiTheme="minorHAnsi" w:eastAsiaTheme="minorEastAsia" w:hAnsiTheme="minorHAnsi" w:cstheme="minorBidi"/>
                <w:noProof/>
                <w:color w:val="auto"/>
                <w:bdr w:val="none" w:sz="0" w:space="0" w:color="auto"/>
              </w:rPr>
              <w:tab/>
            </w:r>
            <w:r w:rsidRPr="009C0FA2">
              <w:rPr>
                <w:rStyle w:val="Hyperlink"/>
                <w:noProof/>
                <w:lang w:val="en-US"/>
              </w:rPr>
              <w:t>Checking for self-selection into family reunification</w:t>
            </w:r>
            <w:r w:rsidRPr="0064529E">
              <w:rPr>
                <w:noProof/>
                <w:webHidden/>
              </w:rPr>
              <w:tab/>
            </w:r>
            <w:r w:rsidRPr="003544F9">
              <w:rPr>
                <w:noProof/>
                <w:webHidden/>
              </w:rPr>
              <w:fldChar w:fldCharType="begin"/>
            </w:r>
            <w:r w:rsidRPr="0064529E">
              <w:rPr>
                <w:noProof/>
                <w:webHidden/>
              </w:rPr>
              <w:instrText xml:space="preserve"> PAGEREF _Toc62662203 \h </w:instrText>
            </w:r>
            <w:r w:rsidRPr="003544F9">
              <w:rPr>
                <w:noProof/>
                <w:webHidden/>
              </w:rPr>
            </w:r>
            <w:r w:rsidRPr="009C0FA2">
              <w:rPr>
                <w:noProof/>
                <w:webHidden/>
              </w:rPr>
              <w:fldChar w:fldCharType="separate"/>
            </w:r>
            <w:r w:rsidRPr="0064529E">
              <w:rPr>
                <w:noProof/>
                <w:webHidden/>
              </w:rPr>
              <w:t>12</w:t>
            </w:r>
            <w:r w:rsidRPr="003544F9">
              <w:rPr>
                <w:noProof/>
                <w:webHidden/>
              </w:rPr>
              <w:fldChar w:fldCharType="end"/>
            </w:r>
          </w:hyperlink>
        </w:p>
        <w:p w14:paraId="523FAD11" w14:textId="274CFA6D" w:rsidR="0064529E" w:rsidRPr="0064529E" w:rsidRDefault="0064529E">
          <w:pPr>
            <w:pStyle w:val="TOC1"/>
            <w:tabs>
              <w:tab w:val="left" w:pos="440"/>
              <w:tab w:val="right" w:leader="dot" w:pos="9062"/>
            </w:tabs>
            <w:rPr>
              <w:rFonts w:asciiTheme="minorHAnsi" w:eastAsiaTheme="minorEastAsia" w:hAnsiTheme="minorHAnsi" w:cstheme="minorBidi"/>
              <w:noProof/>
              <w:color w:val="auto"/>
              <w:bdr w:val="none" w:sz="0" w:space="0" w:color="auto"/>
            </w:rPr>
          </w:pPr>
          <w:hyperlink w:anchor="_Toc62662204" w:history="1">
            <w:r w:rsidRPr="009C0FA2">
              <w:rPr>
                <w:rStyle w:val="Hyperlink"/>
                <w:rFonts w:cstheme="minorHAnsi"/>
                <w:noProof/>
                <w:lang w:val="en-US"/>
              </w:rPr>
              <w:t>5.</w:t>
            </w:r>
            <w:r w:rsidRPr="0064529E">
              <w:rPr>
                <w:rFonts w:asciiTheme="minorHAnsi" w:eastAsiaTheme="minorEastAsia" w:hAnsiTheme="minorHAnsi" w:cstheme="minorBidi"/>
                <w:noProof/>
                <w:color w:val="auto"/>
                <w:bdr w:val="none" w:sz="0" w:space="0" w:color="auto"/>
              </w:rPr>
              <w:tab/>
            </w:r>
            <w:r w:rsidRPr="009C0FA2">
              <w:rPr>
                <w:rStyle w:val="Hyperlink"/>
                <w:rFonts w:cstheme="minorHAnsi"/>
                <w:noProof/>
                <w:lang w:val="en-US"/>
              </w:rPr>
              <w:t>References</w:t>
            </w:r>
            <w:r w:rsidRPr="0064529E">
              <w:rPr>
                <w:noProof/>
                <w:webHidden/>
              </w:rPr>
              <w:tab/>
            </w:r>
            <w:r w:rsidRPr="003544F9">
              <w:rPr>
                <w:noProof/>
                <w:webHidden/>
              </w:rPr>
              <w:fldChar w:fldCharType="begin"/>
            </w:r>
            <w:r w:rsidRPr="0064529E">
              <w:rPr>
                <w:noProof/>
                <w:webHidden/>
              </w:rPr>
              <w:instrText xml:space="preserve"> PAGEREF _Toc62662204 \h </w:instrText>
            </w:r>
            <w:r w:rsidRPr="003544F9">
              <w:rPr>
                <w:noProof/>
                <w:webHidden/>
              </w:rPr>
            </w:r>
            <w:r w:rsidRPr="009C0FA2">
              <w:rPr>
                <w:noProof/>
                <w:webHidden/>
              </w:rPr>
              <w:fldChar w:fldCharType="separate"/>
            </w:r>
            <w:r w:rsidRPr="0064529E">
              <w:rPr>
                <w:noProof/>
                <w:webHidden/>
              </w:rPr>
              <w:t>15</w:t>
            </w:r>
            <w:r w:rsidRPr="003544F9">
              <w:rPr>
                <w:noProof/>
                <w:webHidden/>
              </w:rPr>
              <w:fldChar w:fldCharType="end"/>
            </w:r>
          </w:hyperlink>
        </w:p>
        <w:p w14:paraId="65E7821B" w14:textId="1138A98B" w:rsidR="009123CD" w:rsidRDefault="009123CD">
          <w:r>
            <w:rPr>
              <w:b/>
              <w:bCs/>
            </w:rPr>
            <w:fldChar w:fldCharType="end"/>
          </w:r>
        </w:p>
      </w:sdtContent>
    </w:sdt>
    <w:p w14:paraId="3606B6D7" w14:textId="7254AD5F" w:rsidR="00324149" w:rsidRPr="00324149" w:rsidRDefault="00BA40FF" w:rsidP="00BA40FF">
      <w:pPr>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br w:type="page"/>
      </w:r>
    </w:p>
    <w:p w14:paraId="19C2987D" w14:textId="50DF3A4E" w:rsidR="00DD030A" w:rsidRPr="009E1223" w:rsidRDefault="00DD030A" w:rsidP="00A60D55">
      <w:pPr>
        <w:pStyle w:val="Heading1"/>
        <w:numPr>
          <w:ilvl w:val="0"/>
          <w:numId w:val="27"/>
        </w:numPr>
        <w:spacing w:after="240"/>
        <w:rPr>
          <w:rFonts w:asciiTheme="minorHAnsi" w:hAnsiTheme="minorHAnsi"/>
          <w:b/>
          <w:bCs/>
          <w:color w:val="auto"/>
          <w:sz w:val="22"/>
          <w:szCs w:val="22"/>
          <w:lang w:val="en-US"/>
        </w:rPr>
      </w:pPr>
      <w:bookmarkStart w:id="1" w:name="_Toc36389476"/>
      <w:bookmarkStart w:id="2" w:name="_Toc62662195"/>
      <w:r w:rsidRPr="009E1223">
        <w:rPr>
          <w:rFonts w:asciiTheme="minorHAnsi" w:hAnsiTheme="minorHAnsi"/>
          <w:b/>
          <w:bCs/>
          <w:color w:val="auto"/>
          <w:sz w:val="22"/>
          <w:szCs w:val="22"/>
          <w:lang w:val="en-US"/>
        </w:rPr>
        <w:lastRenderedPageBreak/>
        <w:t>Legal context</w:t>
      </w:r>
      <w:bookmarkEnd w:id="1"/>
      <w:bookmarkEnd w:id="2"/>
      <w:r w:rsidRPr="009E1223">
        <w:rPr>
          <w:rFonts w:asciiTheme="minorHAnsi" w:hAnsiTheme="minorHAnsi"/>
          <w:b/>
          <w:bCs/>
          <w:color w:val="auto"/>
          <w:sz w:val="22"/>
          <w:szCs w:val="22"/>
          <w:lang w:val="en-US"/>
        </w:rPr>
        <w:t xml:space="preserve"> </w:t>
      </w:r>
    </w:p>
    <w:p w14:paraId="5960BF76" w14:textId="2A2435A8" w:rsidR="00DD030A" w:rsidRPr="009E1223" w:rsidRDefault="00DD030A" w:rsidP="00A60D55">
      <w:pPr>
        <w:pStyle w:val="Heading2"/>
        <w:numPr>
          <w:ilvl w:val="0"/>
          <w:numId w:val="20"/>
        </w:numPr>
        <w:spacing w:after="240"/>
        <w:rPr>
          <w:rFonts w:asciiTheme="minorHAnsi" w:hAnsiTheme="minorHAnsi"/>
          <w:b/>
          <w:bCs/>
          <w:color w:val="auto"/>
          <w:sz w:val="22"/>
          <w:szCs w:val="22"/>
          <w:lang w:val="en-US"/>
        </w:rPr>
      </w:pPr>
      <w:bookmarkStart w:id="3" w:name="_Toc62662196"/>
      <w:r w:rsidRPr="009E1223">
        <w:rPr>
          <w:rFonts w:asciiTheme="minorHAnsi" w:hAnsiTheme="minorHAnsi"/>
          <w:b/>
          <w:bCs/>
          <w:color w:val="auto"/>
          <w:sz w:val="22"/>
          <w:szCs w:val="22"/>
          <w:lang w:val="en-US"/>
        </w:rPr>
        <w:t>Treaties</w:t>
      </w:r>
      <w:bookmarkEnd w:id="3"/>
    </w:p>
    <w:p w14:paraId="6F9DF9B7" w14:textId="3F92D06F" w:rsidR="00DD030A" w:rsidRPr="009E1223" w:rsidRDefault="001126DA" w:rsidP="00A60D55">
      <w:pPr>
        <w:spacing w:after="240" w:line="360" w:lineRule="auto"/>
        <w:jc w:val="both"/>
        <w:rPr>
          <w:lang w:val="en-US"/>
        </w:rPr>
      </w:pPr>
      <w:r w:rsidRPr="009E1223">
        <w:rPr>
          <w:lang w:val="en-US"/>
        </w:rPr>
        <w:t xml:space="preserve">Family unity as a human right has first been laid down in Article 16 of the Universal Declaration of Human Rights in 1948. Since </w:t>
      </w:r>
      <w:proofErr w:type="gramStart"/>
      <w:r w:rsidRPr="009E1223">
        <w:rPr>
          <w:lang w:val="en-US"/>
        </w:rPr>
        <w:t>then</w:t>
      </w:r>
      <w:proofErr w:type="gramEnd"/>
      <w:r w:rsidRPr="009E1223">
        <w:rPr>
          <w:lang w:val="en-US"/>
        </w:rPr>
        <w:t xml:space="preserve"> it has been recognized in other legal instruments. Derived from this very clear assertion of the right to family unity, the 1951 Convention Relating to the Status of Refugees equally confirms family unity for refugees. </w:t>
      </w:r>
      <w:r w:rsidR="00DD030A" w:rsidRPr="009E1223">
        <w:rPr>
          <w:lang w:val="en-US"/>
        </w:rPr>
        <w:t xml:space="preserve">A list of </w:t>
      </w:r>
      <w:r w:rsidRPr="009E1223">
        <w:rPr>
          <w:lang w:val="en-US"/>
        </w:rPr>
        <w:t xml:space="preserve">other </w:t>
      </w:r>
      <w:r w:rsidR="00DD030A" w:rsidRPr="009E1223">
        <w:rPr>
          <w:lang w:val="en-US"/>
        </w:rPr>
        <w:t xml:space="preserve">treaties </w:t>
      </w:r>
      <w:r w:rsidRPr="009E1223">
        <w:rPr>
          <w:lang w:val="en-US"/>
        </w:rPr>
        <w:t xml:space="preserve">naming the right to family unity </w:t>
      </w:r>
      <w:r w:rsidR="00DD030A" w:rsidRPr="009E1223">
        <w:rPr>
          <w:lang w:val="en-US"/>
        </w:rPr>
        <w:t xml:space="preserve">includes the European Convention for the Protection of Human Rights and Fundamental Freedoms 1950 (Art. 8), the European Social Charter 1961 (Art. 16), the International Covenant on Civil and Political Rights 1966 (Art. 17 and 23), and the International Covenant on Economic, Social and Cultural Rights 1966 (Art.10).  Other treaties </w:t>
      </w:r>
      <w:r w:rsidRPr="009E1223">
        <w:rPr>
          <w:lang w:val="en-US"/>
        </w:rPr>
        <w:t xml:space="preserve">citing family unity are </w:t>
      </w:r>
      <w:r w:rsidR="00DD030A" w:rsidRPr="009E1223">
        <w:rPr>
          <w:lang w:val="en-US"/>
        </w:rPr>
        <w:t>the American Convention on Human Rights 1969 (Article 17), Additional Protocol 1 of 1977 to the Fourth Geneva Convention Relative to the Protection of Civilian Persons in Times of War 1949 (Article 74), the African Charter on Human and Peoples’ Rights 1981 (Article 18), the Convention on the Rights of the Child 1989 (Articles 9, 10, and 22), and the African Charter on the Rights and Welfare of the Child 1990 (Articles XXIII and XXV).</w:t>
      </w:r>
    </w:p>
    <w:p w14:paraId="1A81D83F" w14:textId="45B637AD" w:rsidR="00DD030A" w:rsidRPr="009E1223" w:rsidRDefault="00DD030A" w:rsidP="00A60D55">
      <w:pPr>
        <w:pStyle w:val="Heading2"/>
        <w:numPr>
          <w:ilvl w:val="0"/>
          <w:numId w:val="20"/>
        </w:numPr>
        <w:spacing w:after="240"/>
        <w:rPr>
          <w:rFonts w:asciiTheme="minorHAnsi" w:hAnsiTheme="minorHAnsi"/>
          <w:b/>
          <w:bCs/>
          <w:color w:val="auto"/>
          <w:sz w:val="22"/>
          <w:szCs w:val="22"/>
          <w:lang w:val="en-US"/>
        </w:rPr>
      </w:pPr>
      <w:bookmarkStart w:id="4" w:name="_Toc62662197"/>
      <w:r w:rsidRPr="009E1223">
        <w:rPr>
          <w:rFonts w:asciiTheme="minorHAnsi" w:hAnsiTheme="minorHAnsi"/>
          <w:b/>
          <w:bCs/>
          <w:color w:val="auto"/>
          <w:sz w:val="22"/>
          <w:szCs w:val="22"/>
          <w:lang w:val="en-US"/>
        </w:rPr>
        <w:t>Definition of the family</w:t>
      </w:r>
      <w:bookmarkEnd w:id="4"/>
    </w:p>
    <w:p w14:paraId="312BBB84" w14:textId="5240B08F" w:rsidR="00B215CC" w:rsidRPr="009E1223" w:rsidRDefault="00DD030A" w:rsidP="00A60D55">
      <w:pPr>
        <w:spacing w:after="240" w:line="360" w:lineRule="auto"/>
        <w:jc w:val="both"/>
        <w:rPr>
          <w:lang w:val="en-US"/>
        </w:rPr>
      </w:pPr>
      <w:r w:rsidRPr="009E1223">
        <w:rPr>
          <w:lang w:val="en-US"/>
        </w:rPr>
        <w:t xml:space="preserve"> Despite its clarity on family unity, international law is missing a universal definition of the term “family”. The increasing body of academic work and many legal rulings however point to the definition of a family as the “nuclear” family, meaning spouses and </w:t>
      </w:r>
      <w:r w:rsidR="004B0457" w:rsidRPr="009E1223">
        <w:rPr>
          <w:lang w:val="en-US"/>
        </w:rPr>
        <w:t xml:space="preserve">their </w:t>
      </w:r>
      <w:r w:rsidR="00660AE6" w:rsidRPr="009E1223">
        <w:rPr>
          <w:lang w:val="en-US"/>
        </w:rPr>
        <w:t xml:space="preserve">(minor) </w:t>
      </w:r>
      <w:r w:rsidRPr="009E1223">
        <w:rPr>
          <w:lang w:val="en-US"/>
        </w:rPr>
        <w:t>children.</w:t>
      </w:r>
    </w:p>
    <w:p w14:paraId="3BAD5E48" w14:textId="16C2455A" w:rsidR="00DD030A" w:rsidRPr="009E1223" w:rsidRDefault="00DD030A" w:rsidP="00A60D55">
      <w:pPr>
        <w:pStyle w:val="Heading2"/>
        <w:numPr>
          <w:ilvl w:val="0"/>
          <w:numId w:val="20"/>
        </w:numPr>
        <w:spacing w:after="240"/>
        <w:rPr>
          <w:rFonts w:asciiTheme="minorHAnsi" w:hAnsiTheme="minorHAnsi"/>
          <w:b/>
          <w:bCs/>
          <w:color w:val="auto"/>
          <w:sz w:val="22"/>
          <w:szCs w:val="22"/>
          <w:lang w:val="en-US"/>
        </w:rPr>
      </w:pPr>
      <w:bookmarkStart w:id="5" w:name="_Toc62662198"/>
      <w:r w:rsidRPr="009E1223">
        <w:rPr>
          <w:rFonts w:asciiTheme="minorHAnsi" w:hAnsiTheme="minorHAnsi"/>
          <w:b/>
          <w:bCs/>
          <w:color w:val="auto"/>
          <w:sz w:val="22"/>
          <w:szCs w:val="22"/>
          <w:lang w:val="en-US"/>
        </w:rPr>
        <w:t>Legal definitions in the German context</w:t>
      </w:r>
      <w:bookmarkEnd w:id="5"/>
    </w:p>
    <w:p w14:paraId="0506C97A" w14:textId="75BB4113" w:rsidR="00DD030A" w:rsidRPr="009E1223" w:rsidRDefault="00DD030A" w:rsidP="00A60D55">
      <w:pPr>
        <w:spacing w:after="240" w:line="360" w:lineRule="auto"/>
        <w:jc w:val="both"/>
        <w:rPr>
          <w:lang w:val="en-US"/>
        </w:rPr>
      </w:pPr>
      <w:r w:rsidRPr="009E1223">
        <w:rPr>
          <w:lang w:val="en-US"/>
        </w:rPr>
        <w:t xml:space="preserve">Germany is signatory to all conventions listed </w:t>
      </w:r>
      <w:r w:rsidR="001126DA" w:rsidRPr="009E1223">
        <w:rPr>
          <w:lang w:val="en-US"/>
        </w:rPr>
        <w:t>above</w:t>
      </w:r>
      <w:r w:rsidRPr="009E1223">
        <w:rPr>
          <w:lang w:val="en-US"/>
        </w:rPr>
        <w:t>, also the 1951 Geneva Convention. Generally, when asylum seekers</w:t>
      </w:r>
      <w:r w:rsidRPr="009E1223">
        <w:rPr>
          <w:vertAlign w:val="superscript"/>
        </w:rPr>
        <w:footnoteReference w:id="1"/>
      </w:r>
      <w:r w:rsidRPr="009E1223">
        <w:rPr>
          <w:lang w:val="en-US"/>
        </w:rPr>
        <w:t xml:space="preserve"> arrive in Germany, there are four potential outcomes of their asylum application</w:t>
      </w:r>
      <w:r w:rsidR="00033F4F" w:rsidRPr="009E1223">
        <w:rPr>
          <w:lang w:val="en-US"/>
        </w:rPr>
        <w:t xml:space="preserve"> and only the first and second listed residence titles are linked to the right to family unity explicitly by means of the law.</w:t>
      </w:r>
      <w:r w:rsidR="00033F4F" w:rsidRPr="009E1223">
        <w:rPr>
          <w:rStyle w:val="FootnoteReference"/>
          <w:lang w:val="en-US"/>
        </w:rPr>
        <w:footnoteReference w:id="2"/>
      </w:r>
      <w:r w:rsidRPr="009E1223">
        <w:rPr>
          <w:lang w:val="en-US"/>
        </w:rPr>
        <w:t>:</w:t>
      </w:r>
    </w:p>
    <w:p w14:paraId="706BEE36" w14:textId="2D45E3E7" w:rsidR="00DD030A" w:rsidRDefault="00DD030A" w:rsidP="00DD030A">
      <w:pPr>
        <w:pStyle w:val="ListParagraph"/>
        <w:numPr>
          <w:ilvl w:val="0"/>
          <w:numId w:val="8"/>
        </w:numPr>
        <w:spacing w:line="360" w:lineRule="auto"/>
        <w:jc w:val="both"/>
        <w:rPr>
          <w:lang w:val="en-US"/>
        </w:rPr>
      </w:pPr>
      <w:r>
        <w:rPr>
          <w:lang w:val="en-US"/>
        </w:rPr>
        <w:t>Recognition as a refugee (3-year residence permit)</w:t>
      </w:r>
    </w:p>
    <w:p w14:paraId="6D44D727" w14:textId="68DB7F15" w:rsidR="00033F4F" w:rsidRPr="00033F4F" w:rsidRDefault="00033F4F" w:rsidP="00033F4F">
      <w:pPr>
        <w:spacing w:line="360" w:lineRule="auto"/>
        <w:jc w:val="both"/>
        <w:rPr>
          <w:lang w:val="en-US"/>
        </w:rPr>
      </w:pPr>
      <w:r w:rsidRPr="00033F4F">
        <w:rPr>
          <w:lang w:val="en-US"/>
        </w:rPr>
        <w:t>The first source of legal protection from political persecution is Art.16a of the German Basic Law (</w:t>
      </w:r>
      <w:proofErr w:type="spellStart"/>
      <w:r w:rsidRPr="00033F4F">
        <w:rPr>
          <w:i/>
          <w:lang w:val="en-US"/>
        </w:rPr>
        <w:t>Grundgesetz</w:t>
      </w:r>
      <w:proofErr w:type="spellEnd"/>
      <w:r w:rsidRPr="00033F4F">
        <w:rPr>
          <w:lang w:val="en-US"/>
        </w:rPr>
        <w:t xml:space="preserve">). Only a minority of refugees in Germany receives protection by means of this title since most refugees move to Germany via other European countries in which they could have equally claimed asylum. Instead, many refugees hold a title in line with the Geneva Refugee Convention and Art.60 (1) of the Act on Residence, Economic Activity and Integration of Foreigners in the Federal </w:t>
      </w:r>
      <w:r w:rsidRPr="00033F4F">
        <w:rPr>
          <w:lang w:val="en-US"/>
        </w:rPr>
        <w:lastRenderedPageBreak/>
        <w:t>Territory (</w:t>
      </w:r>
      <w:proofErr w:type="spellStart"/>
      <w:r w:rsidRPr="00033F4F">
        <w:rPr>
          <w:i/>
          <w:lang w:val="en-US"/>
        </w:rPr>
        <w:t>AufenthG</w:t>
      </w:r>
      <w:proofErr w:type="spellEnd"/>
      <w:r w:rsidRPr="00033F4F">
        <w:rPr>
          <w:lang w:val="en-US"/>
        </w:rPr>
        <w:t>). These first two titles are directly linked with the German Basic Law and the Geneva Convention, hence with the state obligation to reunite families.</w:t>
      </w:r>
    </w:p>
    <w:p w14:paraId="779E83DA" w14:textId="1E9A06CB" w:rsidR="00DD030A" w:rsidRDefault="00DD030A" w:rsidP="00DD030A">
      <w:pPr>
        <w:pStyle w:val="ListParagraph"/>
        <w:numPr>
          <w:ilvl w:val="0"/>
          <w:numId w:val="8"/>
        </w:numPr>
        <w:spacing w:line="360" w:lineRule="auto"/>
        <w:jc w:val="both"/>
        <w:rPr>
          <w:lang w:val="en-US"/>
        </w:rPr>
      </w:pPr>
      <w:r>
        <w:rPr>
          <w:lang w:val="en-US"/>
        </w:rPr>
        <w:t>Subsidiary protection (1-year residence permit)</w:t>
      </w:r>
    </w:p>
    <w:p w14:paraId="16036221" w14:textId="4245ADD4" w:rsidR="00033F4F" w:rsidRPr="00033F4F" w:rsidRDefault="00033F4F" w:rsidP="00033F4F">
      <w:pPr>
        <w:spacing w:line="360" w:lineRule="auto"/>
        <w:jc w:val="both"/>
        <w:rPr>
          <w:lang w:val="en-US"/>
        </w:rPr>
      </w:pPr>
      <w:r w:rsidRPr="00033F4F">
        <w:rPr>
          <w:lang w:val="en-US"/>
        </w:rPr>
        <w:t xml:space="preserve">A less protective residence status specifically designed for refugees in Germany is subsidiary protection provided by Art 60 (2-4) of the </w:t>
      </w:r>
      <w:proofErr w:type="spellStart"/>
      <w:r w:rsidRPr="00033F4F">
        <w:rPr>
          <w:i/>
          <w:lang w:val="en-US"/>
        </w:rPr>
        <w:t>AufenthG</w:t>
      </w:r>
      <w:proofErr w:type="spellEnd"/>
      <w:r w:rsidRPr="00033F4F">
        <w:rPr>
          <w:i/>
          <w:lang w:val="en-US"/>
        </w:rPr>
        <w:t xml:space="preserve">. </w:t>
      </w:r>
      <w:r w:rsidRPr="00033F4F">
        <w:rPr>
          <w:lang w:val="en-US"/>
        </w:rPr>
        <w:t xml:space="preserve">It is granted in cases of torture, civil war and other inhumane practices carried out in the country of origin. This title has been implemented in order to provide a safe harbor for those who, legally speaking, do not fall under the Geneva Convention or the German </w:t>
      </w:r>
      <w:proofErr w:type="spellStart"/>
      <w:r w:rsidRPr="00033F4F">
        <w:rPr>
          <w:i/>
          <w:lang w:val="en-US"/>
        </w:rPr>
        <w:t>Grundgesetz</w:t>
      </w:r>
      <w:proofErr w:type="spellEnd"/>
      <w:r w:rsidRPr="00033F4F">
        <w:rPr>
          <w:lang w:val="en-US"/>
        </w:rPr>
        <w:t>, but need protection, nevertheless. The title grants a one-year residence permit (compared to a three-year residence permit for refugees)</w:t>
      </w:r>
      <w:r w:rsidR="00CB10DA">
        <w:rPr>
          <w:lang w:val="en-US"/>
        </w:rPr>
        <w:t>.</w:t>
      </w:r>
    </w:p>
    <w:p w14:paraId="17353450" w14:textId="28BBEF0B" w:rsidR="00DD030A" w:rsidRDefault="00DD030A" w:rsidP="00DD030A">
      <w:pPr>
        <w:pStyle w:val="ListParagraph"/>
        <w:numPr>
          <w:ilvl w:val="0"/>
          <w:numId w:val="8"/>
        </w:numPr>
        <w:spacing w:line="360" w:lineRule="auto"/>
        <w:jc w:val="both"/>
        <w:rPr>
          <w:lang w:val="en-US"/>
        </w:rPr>
      </w:pPr>
      <w:r>
        <w:rPr>
          <w:lang w:val="en-US"/>
        </w:rPr>
        <w:t>Ban of deportation (no residence permit)</w:t>
      </w:r>
    </w:p>
    <w:p w14:paraId="4CCE431A" w14:textId="1AB0D782" w:rsidR="00033F4F" w:rsidRPr="00033F4F" w:rsidRDefault="00033F4F" w:rsidP="00033F4F">
      <w:pPr>
        <w:spacing w:line="360" w:lineRule="auto"/>
        <w:jc w:val="both"/>
        <w:rPr>
          <w:lang w:val="en-US"/>
        </w:rPr>
      </w:pPr>
      <w:r w:rsidRPr="00033F4F">
        <w:rPr>
          <w:lang w:val="en-US"/>
        </w:rPr>
        <w:t xml:space="preserve">An even less protective residence status compared to the Geneva Convention is the ban of deportation (Art. 60 (5) </w:t>
      </w:r>
      <w:proofErr w:type="spellStart"/>
      <w:r w:rsidRPr="00033F4F">
        <w:rPr>
          <w:i/>
          <w:lang w:val="en-US"/>
        </w:rPr>
        <w:t>AufenthG</w:t>
      </w:r>
      <w:proofErr w:type="spellEnd"/>
      <w:r w:rsidRPr="00033F4F">
        <w:rPr>
          <w:lang w:val="en-US"/>
        </w:rPr>
        <w:t>). Legally speaking, a ban of deportation does not constitute a residence permit but only avoids deportation due to medical conditions or administrative issues (</w:t>
      </w:r>
      <w:proofErr w:type="gramStart"/>
      <w:r w:rsidRPr="00033F4F">
        <w:rPr>
          <w:lang w:val="en-US"/>
        </w:rPr>
        <w:t>e.g.</w:t>
      </w:r>
      <w:proofErr w:type="gramEnd"/>
      <w:r w:rsidRPr="00033F4F">
        <w:rPr>
          <w:lang w:val="en-US"/>
        </w:rPr>
        <w:t xml:space="preserve"> invalid passport). The ban is revoked as soon as the reason for the ban disappears.</w:t>
      </w:r>
    </w:p>
    <w:p w14:paraId="6F24AD1D" w14:textId="43FECB9C" w:rsidR="00DD030A" w:rsidRDefault="00DD030A" w:rsidP="00DD030A">
      <w:pPr>
        <w:pStyle w:val="ListParagraph"/>
        <w:numPr>
          <w:ilvl w:val="0"/>
          <w:numId w:val="8"/>
        </w:numPr>
        <w:spacing w:line="360" w:lineRule="auto"/>
        <w:jc w:val="both"/>
        <w:rPr>
          <w:lang w:val="en-US"/>
        </w:rPr>
      </w:pPr>
      <w:r>
        <w:rPr>
          <w:lang w:val="en-US"/>
        </w:rPr>
        <w:t>Deportation</w:t>
      </w:r>
    </w:p>
    <w:p w14:paraId="20D5F0AC" w14:textId="2CCDD4D9" w:rsidR="00033F4F" w:rsidRPr="00033F4F" w:rsidRDefault="00033F4F" w:rsidP="00033F4F">
      <w:pPr>
        <w:spacing w:line="360" w:lineRule="auto"/>
        <w:jc w:val="both"/>
        <w:rPr>
          <w:lang w:val="en-US"/>
        </w:rPr>
      </w:pPr>
      <w:r>
        <w:rPr>
          <w:lang w:val="en-US"/>
        </w:rPr>
        <w:t>In the event that the asylum claim is rejected, asylum seeker</w:t>
      </w:r>
      <w:r w:rsidR="00CB10DA">
        <w:rPr>
          <w:lang w:val="en-US"/>
        </w:rPr>
        <w:t>s</w:t>
      </w:r>
      <w:r>
        <w:rPr>
          <w:lang w:val="en-US"/>
        </w:rPr>
        <w:t xml:space="preserve"> are deported within few weeks.</w:t>
      </w:r>
    </w:p>
    <w:p w14:paraId="6D121962" w14:textId="245F1417" w:rsidR="00DD030A" w:rsidRDefault="00DD030A" w:rsidP="00DD030A">
      <w:pPr>
        <w:spacing w:line="360" w:lineRule="auto"/>
        <w:jc w:val="both"/>
        <w:rPr>
          <w:lang w:val="en-US"/>
        </w:rPr>
      </w:pPr>
      <w:r>
        <w:rPr>
          <w:lang w:val="en-US"/>
        </w:rPr>
        <w:t xml:space="preserve">The family reunification procedures for </w:t>
      </w:r>
      <w:r w:rsidR="00660AE6">
        <w:rPr>
          <w:lang w:val="en-US"/>
        </w:rPr>
        <w:t>the first two titles and hence</w:t>
      </w:r>
      <w:r w:rsidR="00033F4F">
        <w:rPr>
          <w:lang w:val="en-US"/>
        </w:rPr>
        <w:t xml:space="preserve"> </w:t>
      </w:r>
      <w:r>
        <w:rPr>
          <w:lang w:val="en-US"/>
        </w:rPr>
        <w:t xml:space="preserve">groups </w:t>
      </w:r>
      <w:r w:rsidR="00660AE6">
        <w:rPr>
          <w:lang w:val="en-US"/>
        </w:rPr>
        <w:t xml:space="preserve">of refugees </w:t>
      </w:r>
      <w:r>
        <w:rPr>
          <w:lang w:val="en-US"/>
        </w:rPr>
        <w:t xml:space="preserve">are enshrined in the German </w:t>
      </w:r>
      <w:proofErr w:type="spellStart"/>
      <w:r w:rsidRPr="004408EB">
        <w:rPr>
          <w:i/>
          <w:iCs/>
          <w:lang w:val="en-US"/>
        </w:rPr>
        <w:t>Aufenthaltsgesetz</w:t>
      </w:r>
      <w:proofErr w:type="spellEnd"/>
      <w:r>
        <w:rPr>
          <w:i/>
          <w:iCs/>
          <w:lang w:val="en-US"/>
        </w:rPr>
        <w:t xml:space="preserve"> (Residence Act)</w:t>
      </w:r>
      <w:r>
        <w:rPr>
          <w:lang w:val="en-US"/>
        </w:rPr>
        <w:t xml:space="preserve">. Primarily, the </w:t>
      </w:r>
      <w:proofErr w:type="spellStart"/>
      <w:r>
        <w:rPr>
          <w:i/>
          <w:iCs/>
          <w:lang w:val="en-US"/>
        </w:rPr>
        <w:t>AufenthG</w:t>
      </w:r>
      <w:proofErr w:type="spellEnd"/>
      <w:r>
        <w:rPr>
          <w:i/>
          <w:iCs/>
          <w:lang w:val="en-US"/>
        </w:rPr>
        <w:t xml:space="preserve"> </w:t>
      </w:r>
      <w:r>
        <w:rPr>
          <w:lang w:val="en-US"/>
        </w:rPr>
        <w:t xml:space="preserve">regulates family reunification in Germany in Art.27 ff. in cases where refugees have a valid passport, sufficient housing space and secure their own livelihoods. The second means to achieve family unity is the so called “privileged family reunification” via Art. 29(2) </w:t>
      </w:r>
      <w:proofErr w:type="spellStart"/>
      <w:r>
        <w:rPr>
          <w:i/>
          <w:iCs/>
          <w:lang w:val="en-US"/>
        </w:rPr>
        <w:t>AufenthG</w:t>
      </w:r>
      <w:proofErr w:type="spellEnd"/>
      <w:r>
        <w:rPr>
          <w:lang w:val="en-US"/>
        </w:rPr>
        <w:t xml:space="preserve">. In these cases, an applicant must not prove financial independence. Nonetheless, such request for family unity only applies within three months after having received a residence permit. </w:t>
      </w:r>
    </w:p>
    <w:p w14:paraId="44B092F1" w14:textId="0CEEE8FD" w:rsidR="00DD030A" w:rsidRDefault="00DD030A" w:rsidP="00DE2596">
      <w:pPr>
        <w:spacing w:line="360" w:lineRule="auto"/>
        <w:jc w:val="both"/>
        <w:rPr>
          <w:lang w:val="en-US"/>
        </w:rPr>
      </w:pPr>
      <w:r>
        <w:rPr>
          <w:lang w:val="en-US"/>
        </w:rPr>
        <w:t>Particularly refugees with subsidiary protection fall within a specific regime of family reunification laws</w:t>
      </w:r>
      <w:r w:rsidR="00660AE6">
        <w:rPr>
          <w:lang w:val="en-US"/>
        </w:rPr>
        <w:t xml:space="preserve"> in Germany</w:t>
      </w:r>
      <w:r>
        <w:rPr>
          <w:lang w:val="en-US"/>
        </w:rPr>
        <w:t>. From 2016 onwards, family reunification for this group was suspended for two years, and has been limited for 1000 individuals per month since 2018</w:t>
      </w:r>
      <w:r w:rsidR="00A60D55">
        <w:rPr>
          <w:lang w:val="en-US"/>
        </w:rPr>
        <w:t xml:space="preserve"> </w:t>
      </w:r>
      <w:r w:rsidR="00A60D55">
        <w:rPr>
          <w:lang w:val="en-US"/>
        </w:rPr>
        <w:fldChar w:fldCharType="begin" w:fldLock="1"/>
      </w:r>
      <w:r w:rsidR="00B653FA">
        <w:rPr>
          <w:lang w:val="en-US"/>
        </w:rPr>
        <w:instrText>ADDIN CSL_CITATION {"citationItems":[{"id":"ITEM-1","itemData":{"author":[{"dropping-particle":"","family":"Deutscher Bundestag","given":"","non-dropping-particle":"","parse-names":false,"suffix":""}],"id":"ITEM-1","issued":{"date-parts":[["2018"]]},"publisher":"Deutscher Bundestag","publisher-place":"Berlin","title":"Drucksache 19/2702: Stellungnahme des Bundesrates und Gegenäußerung der Bundesregierung zu Drucksache 19/2438","type":"report"},"uris":["http://www.mendeley.com/documents/?uuid=64d4d640-e29a-4bbc-8ebf-0cbe987fac74"]},{"id":"ITEM-2","itemData":{"author":[{"dropping-particle":"","family":"Deutscher Bundestag","given":"","non-dropping-particle":"","parse-names":false,"suffix":""}],"id":"ITEM-2","issued":{"date-parts":[["2018"]]},"publisher":"Deutscher Bundestag","publisher-place":"Berlin","title":"Drucksache 19/2438: Entwurf eines Gesetzes zur Neuregelung des Familiennachzugs zu subsidiär Schutzberechtigten (Familiennachzugsneuregelungsgesetz)","type":"bill"},"uris":["http://www.mendeley.com/documents/?uuid=a198c10b-808b-4e6e-9686-c6c726bcf988"]},{"id":"ITEM-3","itemData":{"author":[{"dropping-particle":"","family":"Deutscher Bundestag","given":"","non-dropping-particle":"","parse-names":false,"suffix":""}],"id":"ITEM-3","issued":{"date-parts":[["2018"]]},"publisher":"Deutscher Bundestag","publisher-place":"Berlin","title":"Drucksache 19/2740: Beschlussempfehlung und Bericht des Ausschusses für Inneres und Heimat (4. Ausschuss)","type":"bill"},"uris":["http://www.mendeley.com/documents/?uuid=9fc133f2-a004-4464-aa3b-d9bc913062e2"]}],"mendeley":{"formattedCitation":"(Deutscher Bundestag, 2018b, 2018a, 2018c)","plainTextFormattedCitation":"(Deutscher Bundestag, 2018b, 2018a, 2018c)","previouslyFormattedCitation":"(Deutscher Bundestag, 2018b, 2018a, 2018c)"},"properties":{"noteIndex":0},"schema":"https://github.com/citation-style-language/schema/raw/master/csl-citation.json"}</w:instrText>
      </w:r>
      <w:r w:rsidR="00A60D55">
        <w:rPr>
          <w:lang w:val="en-US"/>
        </w:rPr>
        <w:fldChar w:fldCharType="separate"/>
      </w:r>
      <w:r w:rsidR="00A60D55" w:rsidRPr="00A60D55">
        <w:rPr>
          <w:noProof/>
          <w:lang w:val="en-US"/>
        </w:rPr>
        <w:t>(Deutscher Bundestag, 2018b, 2018a, 2018c)</w:t>
      </w:r>
      <w:r w:rsidR="00A60D55">
        <w:rPr>
          <w:lang w:val="en-US"/>
        </w:rPr>
        <w:fldChar w:fldCharType="end"/>
      </w:r>
      <w:r w:rsidR="00A60D55">
        <w:rPr>
          <w:lang w:val="en-US"/>
        </w:rPr>
        <w:t>.</w:t>
      </w:r>
    </w:p>
    <w:p w14:paraId="05C7EC23" w14:textId="5C3C9D51" w:rsidR="00AC7A52" w:rsidRDefault="00AC7A52" w:rsidP="00AC7A52">
      <w:pPr>
        <w:rPr>
          <w:lang w:val="en-US"/>
        </w:rPr>
      </w:pPr>
    </w:p>
    <w:p w14:paraId="1C6C1E18" w14:textId="77777777" w:rsidR="00AC7A52" w:rsidRPr="00AC7A52" w:rsidRDefault="00AC7A52" w:rsidP="009C0FA2">
      <w:pPr>
        <w:rPr>
          <w:lang w:val="en-US"/>
        </w:rPr>
      </w:pPr>
    </w:p>
    <w:p w14:paraId="51592F6D" w14:textId="77777777" w:rsidR="00AC7A52" w:rsidRDefault="00AC7A52" w:rsidP="00DD030A">
      <w:pPr>
        <w:spacing w:after="240"/>
        <w:rPr>
          <w:rFonts w:asciiTheme="minorHAnsi" w:hAnsiTheme="minorHAnsi"/>
          <w:lang w:val="en-US"/>
        </w:rPr>
      </w:pPr>
      <w:bookmarkStart w:id="6" w:name="_Toc62300305"/>
      <w:bookmarkStart w:id="7" w:name="_Toc62300333"/>
      <w:bookmarkStart w:id="8" w:name="_Toc62300361"/>
      <w:bookmarkStart w:id="9" w:name="_Toc62300476"/>
      <w:bookmarkStart w:id="10" w:name="_Toc62300504"/>
      <w:bookmarkStart w:id="11" w:name="_Toc62300532"/>
      <w:bookmarkStart w:id="12" w:name="_Toc62300566"/>
      <w:bookmarkStart w:id="13" w:name="_Toc62300306"/>
      <w:bookmarkStart w:id="14" w:name="_Toc62300334"/>
      <w:bookmarkStart w:id="15" w:name="_Toc62300362"/>
      <w:bookmarkStart w:id="16" w:name="_Toc62300477"/>
      <w:bookmarkStart w:id="17" w:name="_Toc62300505"/>
      <w:bookmarkStart w:id="18" w:name="_Toc62300533"/>
      <w:bookmarkStart w:id="19" w:name="_Toc62300567"/>
      <w:bookmarkStart w:id="20" w:name="_Toc62300719"/>
      <w:bookmarkStart w:id="21" w:name="_Toc62300307"/>
      <w:bookmarkStart w:id="22" w:name="_Toc62300335"/>
      <w:bookmarkStart w:id="23" w:name="_Toc62300363"/>
      <w:bookmarkStart w:id="24" w:name="_Toc62300478"/>
      <w:bookmarkStart w:id="25" w:name="_Toc62300506"/>
      <w:bookmarkStart w:id="26" w:name="_Toc62300534"/>
      <w:bookmarkStart w:id="27" w:name="_Toc62300568"/>
      <w:bookmarkStart w:id="28" w:name="_Toc62300720"/>
      <w:bookmarkStart w:id="29" w:name="_Toc62300308"/>
      <w:bookmarkStart w:id="30" w:name="_Toc62300336"/>
      <w:bookmarkStart w:id="31" w:name="_Toc62300364"/>
      <w:bookmarkStart w:id="32" w:name="_Toc62300479"/>
      <w:bookmarkStart w:id="33" w:name="_Toc62300507"/>
      <w:bookmarkStart w:id="34" w:name="_Toc62300535"/>
      <w:bookmarkStart w:id="35" w:name="_Toc62300569"/>
      <w:bookmarkStart w:id="36" w:name="_Toc62300721"/>
      <w:bookmarkStart w:id="37" w:name="_Toc62300309"/>
      <w:bookmarkStart w:id="38" w:name="_Toc62300337"/>
      <w:bookmarkStart w:id="39" w:name="_Toc62300365"/>
      <w:bookmarkStart w:id="40" w:name="_Toc62300480"/>
      <w:bookmarkStart w:id="41" w:name="_Toc62300508"/>
      <w:bookmarkStart w:id="42" w:name="_Toc62300536"/>
      <w:bookmarkStart w:id="43" w:name="_Toc62300570"/>
      <w:bookmarkStart w:id="44" w:name="_Toc62300722"/>
      <w:bookmarkStart w:id="45" w:name="_Toc62300310"/>
      <w:bookmarkStart w:id="46" w:name="_Toc62300338"/>
      <w:bookmarkStart w:id="47" w:name="_Toc62300366"/>
      <w:bookmarkStart w:id="48" w:name="_Toc62300481"/>
      <w:bookmarkStart w:id="49" w:name="_Toc62300509"/>
      <w:bookmarkStart w:id="50" w:name="_Toc62300537"/>
      <w:bookmarkStart w:id="51" w:name="_Toc62300571"/>
      <w:bookmarkStart w:id="52" w:name="_Toc62300723"/>
      <w:bookmarkStart w:id="53" w:name="_Toc62300311"/>
      <w:bookmarkStart w:id="54" w:name="_Toc62300339"/>
      <w:bookmarkStart w:id="55" w:name="_Toc62300367"/>
      <w:bookmarkStart w:id="56" w:name="_Toc62300482"/>
      <w:bookmarkStart w:id="57" w:name="_Toc62300510"/>
      <w:bookmarkStart w:id="58" w:name="_Toc62300538"/>
      <w:bookmarkStart w:id="59" w:name="_Toc62300572"/>
      <w:bookmarkStart w:id="60" w:name="_Toc62300724"/>
      <w:bookmarkStart w:id="61" w:name="_Toc62300312"/>
      <w:bookmarkStart w:id="62" w:name="_Toc62300340"/>
      <w:bookmarkStart w:id="63" w:name="_Toc62300368"/>
      <w:bookmarkStart w:id="64" w:name="_Toc62300483"/>
      <w:bookmarkStart w:id="65" w:name="_Toc62300511"/>
      <w:bookmarkStart w:id="66" w:name="_Toc62300539"/>
      <w:bookmarkStart w:id="67" w:name="_Toc62300573"/>
      <w:bookmarkStart w:id="68" w:name="_Toc62300725"/>
      <w:bookmarkStart w:id="69" w:name="_Toc62300313"/>
      <w:bookmarkStart w:id="70" w:name="_Toc62300341"/>
      <w:bookmarkStart w:id="71" w:name="_Toc62300369"/>
      <w:bookmarkStart w:id="72" w:name="_Toc62300484"/>
      <w:bookmarkStart w:id="73" w:name="_Toc62300512"/>
      <w:bookmarkStart w:id="74" w:name="_Toc62300540"/>
      <w:bookmarkStart w:id="75" w:name="_Toc62300574"/>
      <w:bookmarkStart w:id="76" w:name="_Toc62300726"/>
      <w:bookmarkStart w:id="77" w:name="_Toc62300314"/>
      <w:bookmarkStart w:id="78" w:name="_Toc62300342"/>
      <w:bookmarkStart w:id="79" w:name="_Toc62300370"/>
      <w:bookmarkStart w:id="80" w:name="_Toc62300485"/>
      <w:bookmarkStart w:id="81" w:name="_Toc62300513"/>
      <w:bookmarkStart w:id="82" w:name="_Toc62300541"/>
      <w:bookmarkStart w:id="83" w:name="_Toc62300575"/>
      <w:bookmarkStart w:id="84" w:name="_Toc62300727"/>
      <w:bookmarkStart w:id="85" w:name="_Toc62300315"/>
      <w:bookmarkStart w:id="86" w:name="_Toc62300343"/>
      <w:bookmarkStart w:id="87" w:name="_Toc62300371"/>
      <w:bookmarkStart w:id="88" w:name="_Toc62300486"/>
      <w:bookmarkStart w:id="89" w:name="_Toc62300514"/>
      <w:bookmarkStart w:id="90" w:name="_Toc62300542"/>
      <w:bookmarkStart w:id="91" w:name="_Toc62300576"/>
      <w:bookmarkStart w:id="92" w:name="_Toc62300728"/>
      <w:bookmarkStart w:id="93" w:name="_Toc62300316"/>
      <w:bookmarkStart w:id="94" w:name="_Toc62300344"/>
      <w:bookmarkStart w:id="95" w:name="_Toc62300372"/>
      <w:bookmarkStart w:id="96" w:name="_Toc62300487"/>
      <w:bookmarkStart w:id="97" w:name="_Toc62300515"/>
      <w:bookmarkStart w:id="98" w:name="_Toc62300543"/>
      <w:bookmarkStart w:id="99" w:name="_Toc62300577"/>
      <w:bookmarkStart w:id="100" w:name="_Toc62300729"/>
      <w:bookmarkStart w:id="101" w:name="_Toc62300317"/>
      <w:bookmarkStart w:id="102" w:name="_Toc62300345"/>
      <w:bookmarkStart w:id="103" w:name="_Toc62300373"/>
      <w:bookmarkStart w:id="104" w:name="_Toc62300488"/>
      <w:bookmarkStart w:id="105" w:name="_Toc62300516"/>
      <w:bookmarkStart w:id="106" w:name="_Toc62300544"/>
      <w:bookmarkStart w:id="107" w:name="_Toc62300578"/>
      <w:bookmarkStart w:id="108" w:name="_Toc62300730"/>
      <w:bookmarkStart w:id="109" w:name="_Toc62300318"/>
      <w:bookmarkStart w:id="110" w:name="_Toc62300346"/>
      <w:bookmarkStart w:id="111" w:name="_Toc62300374"/>
      <w:bookmarkStart w:id="112" w:name="_Toc62300489"/>
      <w:bookmarkStart w:id="113" w:name="_Toc62300517"/>
      <w:bookmarkStart w:id="114" w:name="_Toc62300545"/>
      <w:bookmarkStart w:id="115" w:name="_Toc62300579"/>
      <w:bookmarkStart w:id="116" w:name="_Toc62300731"/>
      <w:bookmarkStart w:id="117" w:name="_Toc62300319"/>
      <w:bookmarkStart w:id="118" w:name="_Toc62300347"/>
      <w:bookmarkStart w:id="119" w:name="_Toc62300375"/>
      <w:bookmarkStart w:id="120" w:name="_Toc62300490"/>
      <w:bookmarkStart w:id="121" w:name="_Toc62300518"/>
      <w:bookmarkStart w:id="122" w:name="_Toc62300546"/>
      <w:bookmarkStart w:id="123" w:name="_Toc62300580"/>
      <w:bookmarkStart w:id="124" w:name="_Toc62300732"/>
      <w:bookmarkStart w:id="125" w:name="_Toc62300320"/>
      <w:bookmarkStart w:id="126" w:name="_Toc62300348"/>
      <w:bookmarkStart w:id="127" w:name="_Toc62300376"/>
      <w:bookmarkStart w:id="128" w:name="_Toc62300491"/>
      <w:bookmarkStart w:id="129" w:name="_Toc62300519"/>
      <w:bookmarkStart w:id="130" w:name="_Toc62300547"/>
      <w:bookmarkStart w:id="131" w:name="_Toc62300581"/>
      <w:bookmarkStart w:id="132" w:name="_Toc62300733"/>
      <w:bookmarkStart w:id="133" w:name="_Toc62300321"/>
      <w:bookmarkStart w:id="134" w:name="_Toc62300349"/>
      <w:bookmarkStart w:id="135" w:name="_Toc62300377"/>
      <w:bookmarkStart w:id="136" w:name="_Toc62300492"/>
      <w:bookmarkStart w:id="137" w:name="_Toc62300520"/>
      <w:bookmarkStart w:id="138" w:name="_Toc62300548"/>
      <w:bookmarkStart w:id="139" w:name="_Toc62300582"/>
      <w:bookmarkStart w:id="140" w:name="_Toc62300734"/>
      <w:bookmarkStart w:id="141" w:name="_Toc6230073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FDDE636" w14:textId="77777777" w:rsidR="00AC7A52" w:rsidRDefault="00AC7A52" w:rsidP="00DD030A">
      <w:pPr>
        <w:spacing w:after="240"/>
        <w:rPr>
          <w:rFonts w:asciiTheme="minorHAnsi" w:hAnsiTheme="minorHAnsi"/>
          <w:lang w:val="en-US"/>
        </w:rPr>
      </w:pPr>
    </w:p>
    <w:p w14:paraId="68B3CBCE" w14:textId="55BED0CC" w:rsidR="00AC7A52" w:rsidRDefault="00AC7A52" w:rsidP="00AC7A52">
      <w:pPr>
        <w:pStyle w:val="Heading1"/>
        <w:numPr>
          <w:ilvl w:val="0"/>
          <w:numId w:val="27"/>
        </w:numPr>
        <w:rPr>
          <w:rFonts w:asciiTheme="minorHAnsi" w:hAnsiTheme="minorHAnsi" w:cstheme="minorHAnsi"/>
          <w:b/>
          <w:bCs/>
          <w:color w:val="auto"/>
          <w:sz w:val="22"/>
          <w:szCs w:val="22"/>
          <w:lang w:val="en-US"/>
        </w:rPr>
      </w:pPr>
      <w:bookmarkStart w:id="142" w:name="_Toc62662199"/>
      <w:r w:rsidRPr="009C0FA2">
        <w:rPr>
          <w:rFonts w:asciiTheme="minorHAnsi" w:hAnsiTheme="minorHAnsi" w:cstheme="minorHAnsi"/>
          <w:b/>
          <w:bCs/>
          <w:color w:val="auto"/>
          <w:sz w:val="22"/>
          <w:szCs w:val="22"/>
          <w:lang w:val="en-US"/>
        </w:rPr>
        <w:lastRenderedPageBreak/>
        <w:t>Descriptive statistics continued</w:t>
      </w:r>
      <w:bookmarkEnd w:id="142"/>
    </w:p>
    <w:p w14:paraId="145D070A" w14:textId="77777777" w:rsidR="00AC7A52" w:rsidRPr="00AC7A52" w:rsidRDefault="00AC7A52" w:rsidP="009C0FA2">
      <w:pPr>
        <w:rPr>
          <w:lang w:val="en-US"/>
        </w:rPr>
      </w:pPr>
    </w:p>
    <w:p w14:paraId="1E96C08C" w14:textId="4ED551E6" w:rsidR="00DD030A" w:rsidRPr="009E1223" w:rsidRDefault="00DD030A" w:rsidP="00DD030A">
      <w:pPr>
        <w:spacing w:after="240"/>
        <w:rPr>
          <w:rFonts w:asciiTheme="minorHAnsi" w:hAnsiTheme="minorHAnsi"/>
          <w:lang w:val="en-US"/>
        </w:rPr>
      </w:pPr>
      <w:r w:rsidRPr="009E1223">
        <w:rPr>
          <w:rFonts w:asciiTheme="minorHAnsi" w:hAnsiTheme="minorHAnsi"/>
          <w:lang w:val="en-US"/>
        </w:rPr>
        <w:t xml:space="preserve">Table </w:t>
      </w:r>
      <w:r w:rsidR="008C1411" w:rsidRPr="009E1223">
        <w:rPr>
          <w:rFonts w:asciiTheme="minorHAnsi" w:hAnsiTheme="minorHAnsi"/>
          <w:lang w:val="en-US"/>
        </w:rPr>
        <w:t>A1</w:t>
      </w:r>
      <w:r w:rsidRPr="009E1223">
        <w:rPr>
          <w:rFonts w:asciiTheme="minorHAnsi" w:hAnsiTheme="minorHAnsi"/>
          <w:lang w:val="en-US"/>
        </w:rPr>
        <w:t xml:space="preserve">: Descriptive statistics </w:t>
      </w:r>
      <w:r w:rsidR="00660AE6" w:rsidRPr="009E1223">
        <w:rPr>
          <w:rFonts w:asciiTheme="minorHAnsi" w:hAnsiTheme="minorHAnsi"/>
          <w:lang w:val="en-US"/>
        </w:rPr>
        <w:t xml:space="preserve">of dependent and independent variables of interest </w:t>
      </w:r>
      <w:r w:rsidRPr="009E1223">
        <w:rPr>
          <w:rFonts w:asciiTheme="minorHAnsi" w:hAnsiTheme="minorHAnsi"/>
          <w:lang w:val="en-US"/>
        </w:rPr>
        <w:t xml:space="preserve">per </w:t>
      </w:r>
      <w:r w:rsidR="006E5E08" w:rsidRPr="009E1223">
        <w:rPr>
          <w:rFonts w:asciiTheme="minorHAnsi" w:hAnsiTheme="minorHAnsi"/>
          <w:lang w:val="en-US"/>
        </w:rPr>
        <w:t>gender</w:t>
      </w:r>
      <w:r w:rsidR="00646B0A" w:rsidRPr="009E1223">
        <w:rPr>
          <w:rFonts w:asciiTheme="minorHAnsi" w:hAnsiTheme="minorHAnsi"/>
          <w:lang w:val="en-US"/>
        </w:rPr>
        <w:t xml:space="preserve"> – Mean, standard error in parentheses</w:t>
      </w:r>
    </w:p>
    <w:tbl>
      <w:tblPr>
        <w:tblW w:w="9214" w:type="dxa"/>
        <w:tblLayout w:type="fixed"/>
        <w:tblLook w:val="04A0" w:firstRow="1" w:lastRow="0" w:firstColumn="1" w:lastColumn="0" w:noHBand="0" w:noVBand="1"/>
      </w:tblPr>
      <w:tblGrid>
        <w:gridCol w:w="4962"/>
        <w:gridCol w:w="1417"/>
        <w:gridCol w:w="1417"/>
        <w:gridCol w:w="1418"/>
      </w:tblGrid>
      <w:tr w:rsidR="00B23E95" w:rsidRPr="009E1223" w14:paraId="5D8CC87D" w14:textId="77777777" w:rsidTr="00B23E95">
        <w:trPr>
          <w:trHeight w:val="255"/>
        </w:trPr>
        <w:tc>
          <w:tcPr>
            <w:tcW w:w="4962" w:type="dxa"/>
            <w:tcBorders>
              <w:top w:val="single" w:sz="8" w:space="0" w:color="auto"/>
              <w:left w:val="nil"/>
              <w:right w:val="nil"/>
            </w:tcBorders>
            <w:shd w:val="clear" w:color="auto" w:fill="auto"/>
            <w:noWrap/>
            <w:vAlign w:val="bottom"/>
            <w:hideMark/>
          </w:tcPr>
          <w:p w14:paraId="6FC2A8B5"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 </w:t>
            </w:r>
          </w:p>
        </w:tc>
        <w:tc>
          <w:tcPr>
            <w:tcW w:w="1417" w:type="dxa"/>
            <w:tcBorders>
              <w:top w:val="single" w:sz="8" w:space="0" w:color="auto"/>
              <w:left w:val="nil"/>
              <w:right w:val="nil"/>
            </w:tcBorders>
            <w:shd w:val="clear" w:color="auto" w:fill="auto"/>
            <w:noWrap/>
            <w:vAlign w:val="bottom"/>
            <w:hideMark/>
          </w:tcPr>
          <w:p w14:paraId="19CF1527"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(1)</w:t>
            </w:r>
          </w:p>
        </w:tc>
        <w:tc>
          <w:tcPr>
            <w:tcW w:w="1417" w:type="dxa"/>
            <w:tcBorders>
              <w:top w:val="single" w:sz="8" w:space="0" w:color="auto"/>
              <w:left w:val="nil"/>
              <w:right w:val="nil"/>
            </w:tcBorders>
            <w:shd w:val="clear" w:color="auto" w:fill="auto"/>
            <w:noWrap/>
            <w:vAlign w:val="bottom"/>
            <w:hideMark/>
          </w:tcPr>
          <w:p w14:paraId="386B3423"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(2)</w:t>
            </w:r>
          </w:p>
        </w:tc>
        <w:tc>
          <w:tcPr>
            <w:tcW w:w="1418" w:type="dxa"/>
            <w:tcBorders>
              <w:top w:val="single" w:sz="8" w:space="0" w:color="auto"/>
              <w:left w:val="nil"/>
              <w:right w:val="nil"/>
            </w:tcBorders>
            <w:shd w:val="clear" w:color="auto" w:fill="auto"/>
            <w:noWrap/>
            <w:vAlign w:val="bottom"/>
            <w:hideMark/>
          </w:tcPr>
          <w:p w14:paraId="03BBFAAF"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(3)</w:t>
            </w:r>
          </w:p>
        </w:tc>
      </w:tr>
      <w:tr w:rsidR="00B23E95" w:rsidRPr="009E1223" w14:paraId="0D67B825" w14:textId="77777777" w:rsidTr="00B23E95">
        <w:trPr>
          <w:trHeight w:val="255"/>
        </w:trPr>
        <w:tc>
          <w:tcPr>
            <w:tcW w:w="4962" w:type="dxa"/>
            <w:tcBorders>
              <w:top w:val="nil"/>
              <w:left w:val="nil"/>
              <w:bottom w:val="single" w:sz="4" w:space="0" w:color="auto"/>
              <w:right w:val="nil"/>
            </w:tcBorders>
            <w:shd w:val="clear" w:color="auto" w:fill="auto"/>
            <w:noWrap/>
            <w:vAlign w:val="bottom"/>
            <w:hideMark/>
          </w:tcPr>
          <w:p w14:paraId="7CF45719"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Variable</w:t>
            </w:r>
          </w:p>
        </w:tc>
        <w:tc>
          <w:tcPr>
            <w:tcW w:w="1417" w:type="dxa"/>
            <w:tcBorders>
              <w:top w:val="nil"/>
              <w:left w:val="nil"/>
              <w:bottom w:val="single" w:sz="4" w:space="0" w:color="auto"/>
              <w:right w:val="nil"/>
            </w:tcBorders>
            <w:shd w:val="clear" w:color="auto" w:fill="auto"/>
            <w:noWrap/>
            <w:vAlign w:val="bottom"/>
            <w:hideMark/>
          </w:tcPr>
          <w:p w14:paraId="44BE454E" w14:textId="18E6F671" w:rsidR="00B23E95" w:rsidRPr="009E1223" w:rsidRDefault="00646B0A"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Men</w:t>
            </w:r>
          </w:p>
        </w:tc>
        <w:tc>
          <w:tcPr>
            <w:tcW w:w="1417" w:type="dxa"/>
            <w:tcBorders>
              <w:top w:val="nil"/>
              <w:left w:val="nil"/>
              <w:bottom w:val="single" w:sz="4" w:space="0" w:color="auto"/>
              <w:right w:val="nil"/>
            </w:tcBorders>
            <w:shd w:val="clear" w:color="auto" w:fill="auto"/>
            <w:noWrap/>
            <w:vAlign w:val="bottom"/>
            <w:hideMark/>
          </w:tcPr>
          <w:p w14:paraId="5275987A" w14:textId="63DE4557" w:rsidR="00B23E95" w:rsidRPr="009E1223" w:rsidRDefault="00646B0A"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Women</w:t>
            </w:r>
          </w:p>
        </w:tc>
        <w:tc>
          <w:tcPr>
            <w:tcW w:w="1418" w:type="dxa"/>
            <w:tcBorders>
              <w:top w:val="nil"/>
              <w:left w:val="nil"/>
              <w:bottom w:val="single" w:sz="4" w:space="0" w:color="auto"/>
              <w:right w:val="nil"/>
            </w:tcBorders>
            <w:shd w:val="clear" w:color="auto" w:fill="auto"/>
            <w:noWrap/>
            <w:vAlign w:val="bottom"/>
            <w:hideMark/>
          </w:tcPr>
          <w:p w14:paraId="046763AE"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Difference</w:t>
            </w:r>
          </w:p>
        </w:tc>
      </w:tr>
      <w:tr w:rsidR="00A7633E" w:rsidRPr="009E1223" w14:paraId="41E79CBC" w14:textId="77777777" w:rsidTr="00D92281">
        <w:trPr>
          <w:trHeight w:val="255"/>
        </w:trPr>
        <w:tc>
          <w:tcPr>
            <w:tcW w:w="4962" w:type="dxa"/>
            <w:tcBorders>
              <w:top w:val="single" w:sz="4" w:space="0" w:color="auto"/>
              <w:left w:val="nil"/>
              <w:bottom w:val="nil"/>
              <w:right w:val="nil"/>
            </w:tcBorders>
            <w:shd w:val="clear" w:color="auto" w:fill="auto"/>
            <w:noWrap/>
            <w:vAlign w:val="bottom"/>
            <w:hideMark/>
          </w:tcPr>
          <w:p w14:paraId="1FB86CD7" w14:textId="2C2D882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MCS</w:t>
            </w:r>
          </w:p>
        </w:tc>
        <w:tc>
          <w:tcPr>
            <w:tcW w:w="1417" w:type="dxa"/>
            <w:tcBorders>
              <w:top w:val="single" w:sz="4" w:space="0" w:color="auto"/>
              <w:left w:val="nil"/>
              <w:bottom w:val="nil"/>
              <w:right w:val="nil"/>
            </w:tcBorders>
            <w:shd w:val="clear" w:color="auto" w:fill="auto"/>
            <w:noWrap/>
            <w:hideMark/>
          </w:tcPr>
          <w:p w14:paraId="01343C31" w14:textId="289FE03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49.347</w:t>
            </w:r>
          </w:p>
        </w:tc>
        <w:tc>
          <w:tcPr>
            <w:tcW w:w="1417" w:type="dxa"/>
            <w:tcBorders>
              <w:top w:val="single" w:sz="4" w:space="0" w:color="auto"/>
              <w:left w:val="nil"/>
              <w:bottom w:val="nil"/>
              <w:right w:val="nil"/>
            </w:tcBorders>
            <w:shd w:val="clear" w:color="auto" w:fill="auto"/>
            <w:noWrap/>
            <w:hideMark/>
          </w:tcPr>
          <w:p w14:paraId="4BF5CD3C" w14:textId="186A08E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47.127</w:t>
            </w:r>
          </w:p>
        </w:tc>
        <w:tc>
          <w:tcPr>
            <w:tcW w:w="1418" w:type="dxa"/>
            <w:tcBorders>
              <w:top w:val="single" w:sz="4" w:space="0" w:color="auto"/>
              <w:left w:val="nil"/>
              <w:bottom w:val="nil"/>
              <w:right w:val="nil"/>
            </w:tcBorders>
            <w:shd w:val="clear" w:color="auto" w:fill="auto"/>
            <w:noWrap/>
            <w:hideMark/>
          </w:tcPr>
          <w:p w14:paraId="2FCF61CC" w14:textId="5248771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-2.220***</w:t>
            </w:r>
          </w:p>
        </w:tc>
      </w:tr>
      <w:tr w:rsidR="00A7633E" w:rsidRPr="009E1223" w14:paraId="4C800C00" w14:textId="77777777" w:rsidTr="00D92281">
        <w:trPr>
          <w:trHeight w:val="255"/>
        </w:trPr>
        <w:tc>
          <w:tcPr>
            <w:tcW w:w="4962" w:type="dxa"/>
            <w:tcBorders>
              <w:top w:val="nil"/>
              <w:left w:val="nil"/>
              <w:bottom w:val="nil"/>
              <w:right w:val="nil"/>
            </w:tcBorders>
            <w:shd w:val="clear" w:color="auto" w:fill="auto"/>
            <w:noWrap/>
            <w:vAlign w:val="bottom"/>
            <w:hideMark/>
          </w:tcPr>
          <w:p w14:paraId="6D74B907"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31EB2E7D" w14:textId="410D2B4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(11.508)</w:t>
            </w:r>
          </w:p>
        </w:tc>
        <w:tc>
          <w:tcPr>
            <w:tcW w:w="1417" w:type="dxa"/>
            <w:tcBorders>
              <w:top w:val="nil"/>
              <w:left w:val="nil"/>
              <w:bottom w:val="nil"/>
              <w:right w:val="nil"/>
            </w:tcBorders>
            <w:shd w:val="clear" w:color="auto" w:fill="auto"/>
            <w:noWrap/>
            <w:hideMark/>
          </w:tcPr>
          <w:p w14:paraId="26634F72" w14:textId="3141598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(11.544)</w:t>
            </w:r>
          </w:p>
        </w:tc>
        <w:tc>
          <w:tcPr>
            <w:tcW w:w="1418" w:type="dxa"/>
            <w:tcBorders>
              <w:top w:val="nil"/>
              <w:left w:val="nil"/>
              <w:bottom w:val="nil"/>
              <w:right w:val="nil"/>
            </w:tcBorders>
            <w:shd w:val="clear" w:color="auto" w:fill="auto"/>
            <w:noWrap/>
            <w:hideMark/>
          </w:tcPr>
          <w:p w14:paraId="4AEBA0AE" w14:textId="3314154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(0.292)</w:t>
            </w:r>
          </w:p>
        </w:tc>
      </w:tr>
      <w:tr w:rsidR="00B23E95" w:rsidRPr="009E1223" w14:paraId="191FC44A" w14:textId="77777777" w:rsidTr="00B23E95">
        <w:trPr>
          <w:trHeight w:val="255"/>
        </w:trPr>
        <w:tc>
          <w:tcPr>
            <w:tcW w:w="4962" w:type="dxa"/>
            <w:tcBorders>
              <w:top w:val="nil"/>
              <w:left w:val="nil"/>
              <w:bottom w:val="nil"/>
              <w:right w:val="nil"/>
            </w:tcBorders>
            <w:shd w:val="clear" w:color="auto" w:fill="auto"/>
            <w:noWrap/>
            <w:vAlign w:val="bottom"/>
          </w:tcPr>
          <w:p w14:paraId="10942BA1" w14:textId="69CC523F"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color w:val="auto"/>
                <w:bdr w:val="none" w:sz="0" w:space="0" w:color="auto"/>
              </w:rPr>
              <w:t>Age</w:t>
            </w:r>
          </w:p>
        </w:tc>
        <w:tc>
          <w:tcPr>
            <w:tcW w:w="1417" w:type="dxa"/>
            <w:tcBorders>
              <w:top w:val="nil"/>
              <w:left w:val="nil"/>
              <w:bottom w:val="nil"/>
              <w:right w:val="nil"/>
            </w:tcBorders>
            <w:shd w:val="clear" w:color="auto" w:fill="auto"/>
            <w:noWrap/>
            <w:vAlign w:val="bottom"/>
          </w:tcPr>
          <w:p w14:paraId="1F5A7F7B"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6DD949CD"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43F13F8C"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A7633E" w:rsidRPr="009E1223" w14:paraId="579A8EA9" w14:textId="77777777" w:rsidTr="00D92281">
        <w:trPr>
          <w:trHeight w:val="255"/>
        </w:trPr>
        <w:tc>
          <w:tcPr>
            <w:tcW w:w="4962" w:type="dxa"/>
            <w:tcBorders>
              <w:top w:val="nil"/>
              <w:left w:val="nil"/>
              <w:bottom w:val="nil"/>
              <w:right w:val="nil"/>
            </w:tcBorders>
            <w:shd w:val="clear" w:color="auto" w:fill="auto"/>
            <w:noWrap/>
            <w:vAlign w:val="bottom"/>
            <w:hideMark/>
          </w:tcPr>
          <w:p w14:paraId="41B0C228" w14:textId="5C44B1E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18-25 years</w:t>
            </w:r>
          </w:p>
        </w:tc>
        <w:tc>
          <w:tcPr>
            <w:tcW w:w="1417" w:type="dxa"/>
            <w:tcBorders>
              <w:top w:val="nil"/>
              <w:left w:val="nil"/>
              <w:bottom w:val="nil"/>
              <w:right w:val="nil"/>
            </w:tcBorders>
            <w:shd w:val="clear" w:color="auto" w:fill="auto"/>
            <w:noWrap/>
            <w:hideMark/>
          </w:tcPr>
          <w:p w14:paraId="351557FE" w14:textId="248186C9"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0.250</w:t>
            </w:r>
          </w:p>
        </w:tc>
        <w:tc>
          <w:tcPr>
            <w:tcW w:w="1417" w:type="dxa"/>
            <w:tcBorders>
              <w:top w:val="nil"/>
              <w:left w:val="nil"/>
              <w:bottom w:val="nil"/>
              <w:right w:val="nil"/>
            </w:tcBorders>
            <w:shd w:val="clear" w:color="auto" w:fill="auto"/>
            <w:noWrap/>
            <w:hideMark/>
          </w:tcPr>
          <w:p w14:paraId="0EDD6E7D" w14:textId="181C8AC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0.206</w:t>
            </w:r>
          </w:p>
        </w:tc>
        <w:tc>
          <w:tcPr>
            <w:tcW w:w="1418" w:type="dxa"/>
            <w:tcBorders>
              <w:top w:val="nil"/>
              <w:left w:val="nil"/>
              <w:bottom w:val="nil"/>
              <w:right w:val="nil"/>
            </w:tcBorders>
            <w:shd w:val="clear" w:color="auto" w:fill="auto"/>
            <w:noWrap/>
            <w:hideMark/>
          </w:tcPr>
          <w:p w14:paraId="5FE46243" w14:textId="1A04281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-0.044***</w:t>
            </w:r>
          </w:p>
        </w:tc>
      </w:tr>
      <w:tr w:rsidR="00A7633E" w:rsidRPr="009E1223" w14:paraId="15320D03" w14:textId="77777777" w:rsidTr="00D92281">
        <w:trPr>
          <w:trHeight w:val="255"/>
        </w:trPr>
        <w:tc>
          <w:tcPr>
            <w:tcW w:w="4962" w:type="dxa"/>
            <w:tcBorders>
              <w:top w:val="nil"/>
              <w:left w:val="nil"/>
              <w:bottom w:val="nil"/>
              <w:right w:val="nil"/>
            </w:tcBorders>
            <w:shd w:val="clear" w:color="auto" w:fill="auto"/>
            <w:noWrap/>
            <w:vAlign w:val="bottom"/>
            <w:hideMark/>
          </w:tcPr>
          <w:p w14:paraId="5F5FDFEE"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7C1E94EF" w14:textId="2C82DE9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(0.433)</w:t>
            </w:r>
          </w:p>
        </w:tc>
        <w:tc>
          <w:tcPr>
            <w:tcW w:w="1417" w:type="dxa"/>
            <w:tcBorders>
              <w:top w:val="nil"/>
              <w:left w:val="nil"/>
              <w:bottom w:val="nil"/>
              <w:right w:val="nil"/>
            </w:tcBorders>
            <w:shd w:val="clear" w:color="auto" w:fill="auto"/>
            <w:noWrap/>
            <w:hideMark/>
          </w:tcPr>
          <w:p w14:paraId="3C448F1C" w14:textId="33A2E1D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(0.405)</w:t>
            </w:r>
          </w:p>
        </w:tc>
        <w:tc>
          <w:tcPr>
            <w:tcW w:w="1418" w:type="dxa"/>
            <w:tcBorders>
              <w:top w:val="nil"/>
              <w:left w:val="nil"/>
              <w:bottom w:val="nil"/>
              <w:right w:val="nil"/>
            </w:tcBorders>
            <w:shd w:val="clear" w:color="auto" w:fill="auto"/>
            <w:noWrap/>
            <w:hideMark/>
          </w:tcPr>
          <w:p w14:paraId="2D32E96F" w14:textId="0ABF90F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r>
      <w:tr w:rsidR="00A7633E" w:rsidRPr="009E1223" w14:paraId="6E37330D" w14:textId="77777777" w:rsidTr="00D92281">
        <w:trPr>
          <w:trHeight w:val="255"/>
        </w:trPr>
        <w:tc>
          <w:tcPr>
            <w:tcW w:w="4962" w:type="dxa"/>
            <w:tcBorders>
              <w:top w:val="nil"/>
              <w:left w:val="nil"/>
              <w:bottom w:val="nil"/>
              <w:right w:val="nil"/>
            </w:tcBorders>
            <w:shd w:val="clear" w:color="auto" w:fill="auto"/>
            <w:noWrap/>
            <w:vAlign w:val="bottom"/>
            <w:hideMark/>
          </w:tcPr>
          <w:p w14:paraId="3C29DCB8" w14:textId="707A7A96"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26-35 years</w:t>
            </w:r>
          </w:p>
        </w:tc>
        <w:tc>
          <w:tcPr>
            <w:tcW w:w="1417" w:type="dxa"/>
            <w:tcBorders>
              <w:top w:val="nil"/>
              <w:left w:val="nil"/>
              <w:bottom w:val="nil"/>
              <w:right w:val="nil"/>
            </w:tcBorders>
            <w:shd w:val="clear" w:color="auto" w:fill="auto"/>
            <w:noWrap/>
            <w:hideMark/>
          </w:tcPr>
          <w:p w14:paraId="2D055443" w14:textId="7227FCC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0.335</w:t>
            </w:r>
          </w:p>
        </w:tc>
        <w:tc>
          <w:tcPr>
            <w:tcW w:w="1417" w:type="dxa"/>
            <w:tcBorders>
              <w:top w:val="nil"/>
              <w:left w:val="nil"/>
              <w:bottom w:val="nil"/>
              <w:right w:val="nil"/>
            </w:tcBorders>
            <w:shd w:val="clear" w:color="auto" w:fill="auto"/>
            <w:noWrap/>
            <w:hideMark/>
          </w:tcPr>
          <w:p w14:paraId="407E6AE0" w14:textId="031899D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0.370</w:t>
            </w:r>
          </w:p>
        </w:tc>
        <w:tc>
          <w:tcPr>
            <w:tcW w:w="1418" w:type="dxa"/>
            <w:tcBorders>
              <w:top w:val="nil"/>
              <w:left w:val="nil"/>
              <w:bottom w:val="nil"/>
              <w:right w:val="nil"/>
            </w:tcBorders>
            <w:shd w:val="clear" w:color="auto" w:fill="auto"/>
            <w:noWrap/>
            <w:hideMark/>
          </w:tcPr>
          <w:p w14:paraId="4CD6F9BA" w14:textId="61D1737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0.034***</w:t>
            </w:r>
          </w:p>
        </w:tc>
      </w:tr>
      <w:tr w:rsidR="00A7633E" w:rsidRPr="009E1223" w14:paraId="29AEFC27" w14:textId="77777777" w:rsidTr="00D92281">
        <w:trPr>
          <w:trHeight w:val="255"/>
        </w:trPr>
        <w:tc>
          <w:tcPr>
            <w:tcW w:w="4962" w:type="dxa"/>
            <w:tcBorders>
              <w:top w:val="nil"/>
              <w:left w:val="nil"/>
              <w:bottom w:val="nil"/>
              <w:right w:val="nil"/>
            </w:tcBorders>
            <w:shd w:val="clear" w:color="auto" w:fill="auto"/>
            <w:noWrap/>
            <w:vAlign w:val="bottom"/>
            <w:hideMark/>
          </w:tcPr>
          <w:p w14:paraId="56AE7BCC"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7ED02788" w14:textId="3B46765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(0.472)</w:t>
            </w:r>
          </w:p>
        </w:tc>
        <w:tc>
          <w:tcPr>
            <w:tcW w:w="1417" w:type="dxa"/>
            <w:tcBorders>
              <w:top w:val="nil"/>
              <w:left w:val="nil"/>
              <w:bottom w:val="nil"/>
              <w:right w:val="nil"/>
            </w:tcBorders>
            <w:shd w:val="clear" w:color="auto" w:fill="auto"/>
            <w:noWrap/>
            <w:hideMark/>
          </w:tcPr>
          <w:p w14:paraId="1289983A" w14:textId="1936D29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(0.483)</w:t>
            </w:r>
          </w:p>
        </w:tc>
        <w:tc>
          <w:tcPr>
            <w:tcW w:w="1418" w:type="dxa"/>
            <w:tcBorders>
              <w:top w:val="nil"/>
              <w:left w:val="nil"/>
              <w:bottom w:val="nil"/>
              <w:right w:val="nil"/>
            </w:tcBorders>
            <w:shd w:val="clear" w:color="auto" w:fill="auto"/>
            <w:noWrap/>
            <w:hideMark/>
          </w:tcPr>
          <w:p w14:paraId="43A19A73" w14:textId="673A467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(0.012)</w:t>
            </w:r>
          </w:p>
        </w:tc>
      </w:tr>
      <w:tr w:rsidR="00A7633E" w:rsidRPr="009E1223" w14:paraId="04440D99" w14:textId="77777777" w:rsidTr="00D92281">
        <w:trPr>
          <w:trHeight w:val="255"/>
        </w:trPr>
        <w:tc>
          <w:tcPr>
            <w:tcW w:w="4962" w:type="dxa"/>
            <w:tcBorders>
              <w:top w:val="nil"/>
              <w:left w:val="nil"/>
              <w:bottom w:val="nil"/>
              <w:right w:val="nil"/>
            </w:tcBorders>
            <w:shd w:val="clear" w:color="auto" w:fill="auto"/>
            <w:noWrap/>
            <w:vAlign w:val="bottom"/>
            <w:hideMark/>
          </w:tcPr>
          <w:p w14:paraId="390C3DDC" w14:textId="7AED16A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36-45 years</w:t>
            </w:r>
          </w:p>
        </w:tc>
        <w:tc>
          <w:tcPr>
            <w:tcW w:w="1417" w:type="dxa"/>
            <w:tcBorders>
              <w:top w:val="nil"/>
              <w:left w:val="nil"/>
              <w:bottom w:val="nil"/>
              <w:right w:val="nil"/>
            </w:tcBorders>
            <w:shd w:val="clear" w:color="auto" w:fill="auto"/>
            <w:noWrap/>
            <w:hideMark/>
          </w:tcPr>
          <w:p w14:paraId="25ADE4A9" w14:textId="41AE525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0.260</w:t>
            </w:r>
          </w:p>
        </w:tc>
        <w:tc>
          <w:tcPr>
            <w:tcW w:w="1417" w:type="dxa"/>
            <w:tcBorders>
              <w:top w:val="nil"/>
              <w:left w:val="nil"/>
              <w:bottom w:val="nil"/>
              <w:right w:val="nil"/>
            </w:tcBorders>
            <w:shd w:val="clear" w:color="auto" w:fill="auto"/>
            <w:noWrap/>
            <w:hideMark/>
          </w:tcPr>
          <w:p w14:paraId="1B29E2AA" w14:textId="5799D14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0.268</w:t>
            </w:r>
          </w:p>
        </w:tc>
        <w:tc>
          <w:tcPr>
            <w:tcW w:w="1418" w:type="dxa"/>
            <w:tcBorders>
              <w:top w:val="nil"/>
              <w:left w:val="nil"/>
              <w:bottom w:val="nil"/>
              <w:right w:val="nil"/>
            </w:tcBorders>
            <w:shd w:val="clear" w:color="auto" w:fill="auto"/>
            <w:noWrap/>
            <w:hideMark/>
          </w:tcPr>
          <w:p w14:paraId="30E9613C" w14:textId="42FDC24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0.009</w:t>
            </w:r>
          </w:p>
        </w:tc>
      </w:tr>
      <w:tr w:rsidR="00A7633E" w:rsidRPr="009E1223" w14:paraId="23C832B4" w14:textId="77777777" w:rsidTr="00D92281">
        <w:trPr>
          <w:trHeight w:val="255"/>
        </w:trPr>
        <w:tc>
          <w:tcPr>
            <w:tcW w:w="4962" w:type="dxa"/>
            <w:tcBorders>
              <w:top w:val="nil"/>
              <w:left w:val="nil"/>
              <w:bottom w:val="nil"/>
              <w:right w:val="nil"/>
            </w:tcBorders>
            <w:shd w:val="clear" w:color="auto" w:fill="auto"/>
            <w:noWrap/>
            <w:vAlign w:val="bottom"/>
            <w:hideMark/>
          </w:tcPr>
          <w:p w14:paraId="41CA4F0B"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09473623" w14:textId="1C129D1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(0.438)</w:t>
            </w:r>
          </w:p>
        </w:tc>
        <w:tc>
          <w:tcPr>
            <w:tcW w:w="1417" w:type="dxa"/>
            <w:tcBorders>
              <w:top w:val="nil"/>
              <w:left w:val="nil"/>
              <w:bottom w:val="nil"/>
              <w:right w:val="nil"/>
            </w:tcBorders>
            <w:shd w:val="clear" w:color="auto" w:fill="auto"/>
            <w:noWrap/>
            <w:hideMark/>
          </w:tcPr>
          <w:p w14:paraId="0BF487BA" w14:textId="11226FC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(0.443)</w:t>
            </w:r>
          </w:p>
        </w:tc>
        <w:tc>
          <w:tcPr>
            <w:tcW w:w="1418" w:type="dxa"/>
            <w:tcBorders>
              <w:top w:val="nil"/>
              <w:left w:val="nil"/>
              <w:bottom w:val="nil"/>
              <w:right w:val="nil"/>
            </w:tcBorders>
            <w:shd w:val="clear" w:color="auto" w:fill="auto"/>
            <w:noWrap/>
            <w:hideMark/>
          </w:tcPr>
          <w:p w14:paraId="3F07A816" w14:textId="7125E92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r>
      <w:tr w:rsidR="00A7633E" w:rsidRPr="009E1223" w14:paraId="1D13CC1E" w14:textId="77777777" w:rsidTr="00D92281">
        <w:trPr>
          <w:trHeight w:val="255"/>
        </w:trPr>
        <w:tc>
          <w:tcPr>
            <w:tcW w:w="4962" w:type="dxa"/>
            <w:tcBorders>
              <w:top w:val="nil"/>
              <w:left w:val="nil"/>
              <w:bottom w:val="nil"/>
              <w:right w:val="nil"/>
            </w:tcBorders>
            <w:shd w:val="clear" w:color="auto" w:fill="auto"/>
            <w:noWrap/>
            <w:vAlign w:val="bottom"/>
            <w:hideMark/>
          </w:tcPr>
          <w:p w14:paraId="524DEDA5" w14:textId="173AAED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46+ years</w:t>
            </w:r>
          </w:p>
        </w:tc>
        <w:tc>
          <w:tcPr>
            <w:tcW w:w="1417" w:type="dxa"/>
            <w:tcBorders>
              <w:top w:val="nil"/>
              <w:left w:val="nil"/>
              <w:bottom w:val="nil"/>
              <w:right w:val="nil"/>
            </w:tcBorders>
            <w:shd w:val="clear" w:color="auto" w:fill="auto"/>
            <w:noWrap/>
            <w:hideMark/>
          </w:tcPr>
          <w:p w14:paraId="12A2AD02" w14:textId="566E2CD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0.155</w:t>
            </w:r>
          </w:p>
        </w:tc>
        <w:tc>
          <w:tcPr>
            <w:tcW w:w="1417" w:type="dxa"/>
            <w:tcBorders>
              <w:top w:val="nil"/>
              <w:left w:val="nil"/>
              <w:bottom w:val="nil"/>
              <w:right w:val="nil"/>
            </w:tcBorders>
            <w:shd w:val="clear" w:color="auto" w:fill="auto"/>
            <w:noWrap/>
            <w:hideMark/>
          </w:tcPr>
          <w:p w14:paraId="05D3E5F2" w14:textId="5BBA623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0.155</w:t>
            </w:r>
          </w:p>
        </w:tc>
        <w:tc>
          <w:tcPr>
            <w:tcW w:w="1418" w:type="dxa"/>
            <w:tcBorders>
              <w:top w:val="nil"/>
              <w:left w:val="nil"/>
              <w:bottom w:val="nil"/>
              <w:right w:val="nil"/>
            </w:tcBorders>
            <w:shd w:val="clear" w:color="auto" w:fill="auto"/>
            <w:noWrap/>
            <w:hideMark/>
          </w:tcPr>
          <w:p w14:paraId="2D291B94" w14:textId="1856770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0.001</w:t>
            </w:r>
          </w:p>
        </w:tc>
      </w:tr>
      <w:tr w:rsidR="00A7633E" w:rsidRPr="009E1223" w14:paraId="7AC0DF99" w14:textId="77777777" w:rsidTr="00D92281">
        <w:trPr>
          <w:trHeight w:val="255"/>
        </w:trPr>
        <w:tc>
          <w:tcPr>
            <w:tcW w:w="4962" w:type="dxa"/>
            <w:tcBorders>
              <w:top w:val="nil"/>
              <w:left w:val="nil"/>
              <w:bottom w:val="nil"/>
              <w:right w:val="nil"/>
            </w:tcBorders>
            <w:shd w:val="clear" w:color="auto" w:fill="auto"/>
            <w:noWrap/>
            <w:vAlign w:val="bottom"/>
            <w:hideMark/>
          </w:tcPr>
          <w:p w14:paraId="1B8A5C17"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25FB92E2" w14:textId="48201C7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(0.362)</w:t>
            </w:r>
          </w:p>
        </w:tc>
        <w:tc>
          <w:tcPr>
            <w:tcW w:w="1417" w:type="dxa"/>
            <w:tcBorders>
              <w:top w:val="nil"/>
              <w:left w:val="nil"/>
              <w:bottom w:val="nil"/>
              <w:right w:val="nil"/>
            </w:tcBorders>
            <w:shd w:val="clear" w:color="auto" w:fill="auto"/>
            <w:noWrap/>
            <w:hideMark/>
          </w:tcPr>
          <w:p w14:paraId="3F3EA83E" w14:textId="12F1809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(0.362)</w:t>
            </w:r>
          </w:p>
        </w:tc>
        <w:tc>
          <w:tcPr>
            <w:tcW w:w="1418" w:type="dxa"/>
            <w:tcBorders>
              <w:top w:val="nil"/>
              <w:left w:val="nil"/>
              <w:bottom w:val="nil"/>
              <w:right w:val="nil"/>
            </w:tcBorders>
            <w:shd w:val="clear" w:color="auto" w:fill="auto"/>
            <w:noWrap/>
            <w:hideMark/>
          </w:tcPr>
          <w:p w14:paraId="61C91894" w14:textId="55DED58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(0.009)</w:t>
            </w:r>
          </w:p>
        </w:tc>
      </w:tr>
      <w:tr w:rsidR="00B23E95" w:rsidRPr="009E1223" w14:paraId="03792902" w14:textId="77777777" w:rsidTr="00B23E95">
        <w:trPr>
          <w:trHeight w:val="255"/>
        </w:trPr>
        <w:tc>
          <w:tcPr>
            <w:tcW w:w="4962" w:type="dxa"/>
            <w:tcBorders>
              <w:top w:val="nil"/>
              <w:left w:val="nil"/>
              <w:bottom w:val="nil"/>
              <w:right w:val="nil"/>
            </w:tcBorders>
            <w:shd w:val="clear" w:color="auto" w:fill="auto"/>
            <w:noWrap/>
            <w:vAlign w:val="bottom"/>
          </w:tcPr>
          <w:p w14:paraId="02BA0DDA" w14:textId="41518C06"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color w:val="auto"/>
                <w:bdr w:val="none" w:sz="0" w:space="0" w:color="auto"/>
              </w:rPr>
              <w:t>Country of Origin</w:t>
            </w:r>
          </w:p>
        </w:tc>
        <w:tc>
          <w:tcPr>
            <w:tcW w:w="1417" w:type="dxa"/>
            <w:tcBorders>
              <w:top w:val="nil"/>
              <w:left w:val="nil"/>
              <w:bottom w:val="nil"/>
              <w:right w:val="nil"/>
            </w:tcBorders>
            <w:shd w:val="clear" w:color="auto" w:fill="auto"/>
            <w:noWrap/>
            <w:vAlign w:val="bottom"/>
          </w:tcPr>
          <w:p w14:paraId="36B20B62"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676B885E"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235B5FDB"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A7633E" w:rsidRPr="009E1223" w14:paraId="6ABB14C1" w14:textId="77777777" w:rsidTr="00D92281">
        <w:trPr>
          <w:trHeight w:val="255"/>
        </w:trPr>
        <w:tc>
          <w:tcPr>
            <w:tcW w:w="4962" w:type="dxa"/>
            <w:tcBorders>
              <w:top w:val="nil"/>
              <w:left w:val="nil"/>
              <w:bottom w:val="nil"/>
              <w:right w:val="nil"/>
            </w:tcBorders>
            <w:shd w:val="clear" w:color="auto" w:fill="auto"/>
            <w:noWrap/>
            <w:vAlign w:val="bottom"/>
            <w:hideMark/>
          </w:tcPr>
          <w:p w14:paraId="544ED7C2" w14:textId="6C454E19"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Syria</w:t>
            </w:r>
          </w:p>
        </w:tc>
        <w:tc>
          <w:tcPr>
            <w:tcW w:w="1417" w:type="dxa"/>
            <w:tcBorders>
              <w:top w:val="nil"/>
              <w:left w:val="nil"/>
              <w:bottom w:val="nil"/>
              <w:right w:val="nil"/>
            </w:tcBorders>
            <w:shd w:val="clear" w:color="auto" w:fill="auto"/>
            <w:noWrap/>
            <w:hideMark/>
          </w:tcPr>
          <w:p w14:paraId="6FB80BF5" w14:textId="60B2907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0.581</w:t>
            </w:r>
          </w:p>
        </w:tc>
        <w:tc>
          <w:tcPr>
            <w:tcW w:w="1417" w:type="dxa"/>
            <w:tcBorders>
              <w:top w:val="nil"/>
              <w:left w:val="nil"/>
              <w:bottom w:val="nil"/>
              <w:right w:val="nil"/>
            </w:tcBorders>
            <w:shd w:val="clear" w:color="auto" w:fill="auto"/>
            <w:noWrap/>
            <w:hideMark/>
          </w:tcPr>
          <w:p w14:paraId="02AFB815" w14:textId="3D5DA2DD"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0.572</w:t>
            </w:r>
          </w:p>
        </w:tc>
        <w:tc>
          <w:tcPr>
            <w:tcW w:w="1418" w:type="dxa"/>
            <w:tcBorders>
              <w:top w:val="nil"/>
              <w:left w:val="nil"/>
              <w:bottom w:val="nil"/>
              <w:right w:val="nil"/>
            </w:tcBorders>
            <w:shd w:val="clear" w:color="auto" w:fill="auto"/>
            <w:noWrap/>
            <w:hideMark/>
          </w:tcPr>
          <w:p w14:paraId="2A35BDB2" w14:textId="4C3DCC8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-0.009</w:t>
            </w:r>
          </w:p>
        </w:tc>
      </w:tr>
      <w:tr w:rsidR="00A7633E" w:rsidRPr="009E1223" w14:paraId="2A7EA41E" w14:textId="77777777" w:rsidTr="00D92281">
        <w:trPr>
          <w:trHeight w:val="255"/>
        </w:trPr>
        <w:tc>
          <w:tcPr>
            <w:tcW w:w="4962" w:type="dxa"/>
            <w:tcBorders>
              <w:top w:val="nil"/>
              <w:left w:val="nil"/>
              <w:bottom w:val="nil"/>
              <w:right w:val="nil"/>
            </w:tcBorders>
            <w:shd w:val="clear" w:color="auto" w:fill="auto"/>
            <w:noWrap/>
            <w:vAlign w:val="bottom"/>
            <w:hideMark/>
          </w:tcPr>
          <w:p w14:paraId="26181EB6"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065EE37E" w14:textId="79DB50FE"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(0.493)</w:t>
            </w:r>
          </w:p>
        </w:tc>
        <w:tc>
          <w:tcPr>
            <w:tcW w:w="1417" w:type="dxa"/>
            <w:tcBorders>
              <w:top w:val="nil"/>
              <w:left w:val="nil"/>
              <w:bottom w:val="nil"/>
              <w:right w:val="nil"/>
            </w:tcBorders>
            <w:shd w:val="clear" w:color="auto" w:fill="auto"/>
            <w:noWrap/>
            <w:hideMark/>
          </w:tcPr>
          <w:p w14:paraId="014A152B" w14:textId="6DBF223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(0.495)</w:t>
            </w:r>
          </w:p>
        </w:tc>
        <w:tc>
          <w:tcPr>
            <w:tcW w:w="1418" w:type="dxa"/>
            <w:tcBorders>
              <w:top w:val="nil"/>
              <w:left w:val="nil"/>
              <w:bottom w:val="nil"/>
              <w:right w:val="nil"/>
            </w:tcBorders>
            <w:shd w:val="clear" w:color="auto" w:fill="auto"/>
            <w:noWrap/>
            <w:hideMark/>
          </w:tcPr>
          <w:p w14:paraId="121AD589" w14:textId="588FD72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(0.013)</w:t>
            </w:r>
          </w:p>
        </w:tc>
      </w:tr>
      <w:tr w:rsidR="00A7633E" w:rsidRPr="009E1223" w14:paraId="55623EB3" w14:textId="77777777" w:rsidTr="00D92281">
        <w:trPr>
          <w:trHeight w:val="255"/>
        </w:trPr>
        <w:tc>
          <w:tcPr>
            <w:tcW w:w="4962" w:type="dxa"/>
            <w:tcBorders>
              <w:top w:val="nil"/>
              <w:left w:val="nil"/>
              <w:bottom w:val="nil"/>
              <w:right w:val="nil"/>
            </w:tcBorders>
            <w:shd w:val="clear" w:color="auto" w:fill="auto"/>
            <w:noWrap/>
            <w:vAlign w:val="bottom"/>
            <w:hideMark/>
          </w:tcPr>
          <w:p w14:paraId="576ACC7B" w14:textId="46F857C6"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Iraq</w:t>
            </w:r>
          </w:p>
        </w:tc>
        <w:tc>
          <w:tcPr>
            <w:tcW w:w="1417" w:type="dxa"/>
            <w:tcBorders>
              <w:top w:val="nil"/>
              <w:left w:val="nil"/>
              <w:bottom w:val="nil"/>
              <w:right w:val="nil"/>
            </w:tcBorders>
            <w:shd w:val="clear" w:color="auto" w:fill="auto"/>
            <w:noWrap/>
            <w:hideMark/>
          </w:tcPr>
          <w:p w14:paraId="37336802" w14:textId="213E61F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0.126</w:t>
            </w:r>
          </w:p>
        </w:tc>
        <w:tc>
          <w:tcPr>
            <w:tcW w:w="1417" w:type="dxa"/>
            <w:tcBorders>
              <w:top w:val="nil"/>
              <w:left w:val="nil"/>
              <w:bottom w:val="nil"/>
              <w:right w:val="nil"/>
            </w:tcBorders>
            <w:shd w:val="clear" w:color="auto" w:fill="auto"/>
            <w:noWrap/>
            <w:hideMark/>
          </w:tcPr>
          <w:p w14:paraId="4A29E44D" w14:textId="7141164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0.128</w:t>
            </w:r>
          </w:p>
        </w:tc>
        <w:tc>
          <w:tcPr>
            <w:tcW w:w="1418" w:type="dxa"/>
            <w:tcBorders>
              <w:top w:val="nil"/>
              <w:left w:val="nil"/>
              <w:bottom w:val="nil"/>
              <w:right w:val="nil"/>
            </w:tcBorders>
            <w:shd w:val="clear" w:color="auto" w:fill="auto"/>
            <w:noWrap/>
            <w:hideMark/>
          </w:tcPr>
          <w:p w14:paraId="44283411" w14:textId="69014C1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0.002</w:t>
            </w:r>
          </w:p>
        </w:tc>
      </w:tr>
      <w:tr w:rsidR="00A7633E" w:rsidRPr="009E1223" w14:paraId="361BF3D6" w14:textId="77777777" w:rsidTr="00D92281">
        <w:trPr>
          <w:trHeight w:val="255"/>
        </w:trPr>
        <w:tc>
          <w:tcPr>
            <w:tcW w:w="4962" w:type="dxa"/>
            <w:tcBorders>
              <w:top w:val="nil"/>
              <w:left w:val="nil"/>
              <w:bottom w:val="nil"/>
              <w:right w:val="nil"/>
            </w:tcBorders>
            <w:shd w:val="clear" w:color="auto" w:fill="auto"/>
            <w:noWrap/>
            <w:vAlign w:val="bottom"/>
            <w:hideMark/>
          </w:tcPr>
          <w:p w14:paraId="350C40A7"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32192887" w14:textId="71D09FD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(0.332)</w:t>
            </w:r>
          </w:p>
        </w:tc>
        <w:tc>
          <w:tcPr>
            <w:tcW w:w="1417" w:type="dxa"/>
            <w:tcBorders>
              <w:top w:val="nil"/>
              <w:left w:val="nil"/>
              <w:bottom w:val="nil"/>
              <w:right w:val="nil"/>
            </w:tcBorders>
            <w:shd w:val="clear" w:color="auto" w:fill="auto"/>
            <w:noWrap/>
            <w:hideMark/>
          </w:tcPr>
          <w:p w14:paraId="0A347F10" w14:textId="6B8FD4C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(0.334)</w:t>
            </w:r>
          </w:p>
        </w:tc>
        <w:tc>
          <w:tcPr>
            <w:tcW w:w="1418" w:type="dxa"/>
            <w:tcBorders>
              <w:top w:val="nil"/>
              <w:left w:val="nil"/>
              <w:bottom w:val="nil"/>
              <w:right w:val="nil"/>
            </w:tcBorders>
            <w:shd w:val="clear" w:color="auto" w:fill="auto"/>
            <w:noWrap/>
            <w:hideMark/>
          </w:tcPr>
          <w:p w14:paraId="1AFB4F3F" w14:textId="07E233C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(0.008)</w:t>
            </w:r>
          </w:p>
        </w:tc>
      </w:tr>
      <w:tr w:rsidR="00A7633E" w:rsidRPr="009E1223" w14:paraId="5D4BF28C" w14:textId="77777777" w:rsidTr="00D92281">
        <w:trPr>
          <w:trHeight w:val="255"/>
        </w:trPr>
        <w:tc>
          <w:tcPr>
            <w:tcW w:w="4962" w:type="dxa"/>
            <w:tcBorders>
              <w:top w:val="nil"/>
              <w:left w:val="nil"/>
              <w:bottom w:val="nil"/>
              <w:right w:val="nil"/>
            </w:tcBorders>
            <w:shd w:val="clear" w:color="auto" w:fill="auto"/>
            <w:noWrap/>
            <w:vAlign w:val="bottom"/>
            <w:hideMark/>
          </w:tcPr>
          <w:p w14:paraId="69662B50" w14:textId="4252E59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Afghanistan</w:t>
            </w:r>
          </w:p>
        </w:tc>
        <w:tc>
          <w:tcPr>
            <w:tcW w:w="1417" w:type="dxa"/>
            <w:tcBorders>
              <w:top w:val="nil"/>
              <w:left w:val="nil"/>
              <w:bottom w:val="nil"/>
              <w:right w:val="nil"/>
            </w:tcBorders>
            <w:shd w:val="clear" w:color="auto" w:fill="auto"/>
            <w:noWrap/>
            <w:hideMark/>
          </w:tcPr>
          <w:p w14:paraId="0F987C59" w14:textId="0BE830C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0.116</w:t>
            </w:r>
          </w:p>
        </w:tc>
        <w:tc>
          <w:tcPr>
            <w:tcW w:w="1417" w:type="dxa"/>
            <w:tcBorders>
              <w:top w:val="nil"/>
              <w:left w:val="nil"/>
              <w:bottom w:val="nil"/>
              <w:right w:val="nil"/>
            </w:tcBorders>
            <w:shd w:val="clear" w:color="auto" w:fill="auto"/>
            <w:noWrap/>
            <w:hideMark/>
          </w:tcPr>
          <w:p w14:paraId="67E72577" w14:textId="65A42EF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0.106</w:t>
            </w:r>
          </w:p>
        </w:tc>
        <w:tc>
          <w:tcPr>
            <w:tcW w:w="1418" w:type="dxa"/>
            <w:tcBorders>
              <w:top w:val="nil"/>
              <w:left w:val="nil"/>
              <w:bottom w:val="nil"/>
              <w:right w:val="nil"/>
            </w:tcBorders>
            <w:shd w:val="clear" w:color="auto" w:fill="auto"/>
            <w:noWrap/>
            <w:hideMark/>
          </w:tcPr>
          <w:p w14:paraId="29953CD8" w14:textId="66A9959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-0.010</w:t>
            </w:r>
          </w:p>
        </w:tc>
      </w:tr>
      <w:tr w:rsidR="00A7633E" w:rsidRPr="009E1223" w14:paraId="05EC0552" w14:textId="77777777" w:rsidTr="00D92281">
        <w:trPr>
          <w:trHeight w:val="255"/>
        </w:trPr>
        <w:tc>
          <w:tcPr>
            <w:tcW w:w="4962" w:type="dxa"/>
            <w:tcBorders>
              <w:top w:val="nil"/>
              <w:left w:val="nil"/>
              <w:bottom w:val="nil"/>
              <w:right w:val="nil"/>
            </w:tcBorders>
            <w:shd w:val="clear" w:color="auto" w:fill="auto"/>
            <w:noWrap/>
            <w:vAlign w:val="bottom"/>
            <w:hideMark/>
          </w:tcPr>
          <w:p w14:paraId="45A4DB05"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607339D0" w14:textId="12DB902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(0.320)</w:t>
            </w:r>
          </w:p>
        </w:tc>
        <w:tc>
          <w:tcPr>
            <w:tcW w:w="1417" w:type="dxa"/>
            <w:tcBorders>
              <w:top w:val="nil"/>
              <w:left w:val="nil"/>
              <w:bottom w:val="nil"/>
              <w:right w:val="nil"/>
            </w:tcBorders>
            <w:shd w:val="clear" w:color="auto" w:fill="auto"/>
            <w:noWrap/>
            <w:hideMark/>
          </w:tcPr>
          <w:p w14:paraId="3F7DC916" w14:textId="0C34FB29"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(0.308)</w:t>
            </w:r>
          </w:p>
        </w:tc>
        <w:tc>
          <w:tcPr>
            <w:tcW w:w="1418" w:type="dxa"/>
            <w:tcBorders>
              <w:top w:val="nil"/>
              <w:left w:val="nil"/>
              <w:bottom w:val="nil"/>
              <w:right w:val="nil"/>
            </w:tcBorders>
            <w:shd w:val="clear" w:color="auto" w:fill="auto"/>
            <w:noWrap/>
            <w:hideMark/>
          </w:tcPr>
          <w:p w14:paraId="579839BE" w14:textId="67941E1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(0.008)</w:t>
            </w:r>
          </w:p>
        </w:tc>
      </w:tr>
      <w:tr w:rsidR="00A7633E" w:rsidRPr="009E1223" w14:paraId="0646A5CA" w14:textId="77777777" w:rsidTr="00D92281">
        <w:trPr>
          <w:trHeight w:val="255"/>
        </w:trPr>
        <w:tc>
          <w:tcPr>
            <w:tcW w:w="4962" w:type="dxa"/>
            <w:tcBorders>
              <w:top w:val="nil"/>
              <w:left w:val="nil"/>
              <w:bottom w:val="nil"/>
              <w:right w:val="nil"/>
            </w:tcBorders>
            <w:shd w:val="clear" w:color="auto" w:fill="auto"/>
            <w:noWrap/>
            <w:vAlign w:val="bottom"/>
            <w:hideMark/>
          </w:tcPr>
          <w:p w14:paraId="4A94BF5B" w14:textId="618C00F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Iran/ Pakistan</w:t>
            </w:r>
          </w:p>
        </w:tc>
        <w:tc>
          <w:tcPr>
            <w:tcW w:w="1417" w:type="dxa"/>
            <w:tcBorders>
              <w:top w:val="nil"/>
              <w:left w:val="nil"/>
              <w:bottom w:val="nil"/>
              <w:right w:val="nil"/>
            </w:tcBorders>
            <w:shd w:val="clear" w:color="auto" w:fill="auto"/>
            <w:noWrap/>
            <w:hideMark/>
          </w:tcPr>
          <w:p w14:paraId="477DD21C" w14:textId="3852920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0.049</w:t>
            </w:r>
          </w:p>
        </w:tc>
        <w:tc>
          <w:tcPr>
            <w:tcW w:w="1417" w:type="dxa"/>
            <w:tcBorders>
              <w:top w:val="nil"/>
              <w:left w:val="nil"/>
              <w:bottom w:val="nil"/>
              <w:right w:val="nil"/>
            </w:tcBorders>
            <w:shd w:val="clear" w:color="auto" w:fill="auto"/>
            <w:noWrap/>
            <w:hideMark/>
          </w:tcPr>
          <w:p w14:paraId="40F26406" w14:textId="52B7CE5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0.032</w:t>
            </w:r>
          </w:p>
        </w:tc>
        <w:tc>
          <w:tcPr>
            <w:tcW w:w="1418" w:type="dxa"/>
            <w:tcBorders>
              <w:top w:val="nil"/>
              <w:left w:val="nil"/>
              <w:bottom w:val="nil"/>
              <w:right w:val="nil"/>
            </w:tcBorders>
            <w:shd w:val="clear" w:color="auto" w:fill="auto"/>
            <w:noWrap/>
            <w:hideMark/>
          </w:tcPr>
          <w:p w14:paraId="2DF40A94" w14:textId="707385E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-0.017***</w:t>
            </w:r>
          </w:p>
        </w:tc>
      </w:tr>
      <w:tr w:rsidR="00A7633E" w:rsidRPr="009E1223" w14:paraId="474F7946" w14:textId="77777777" w:rsidTr="00D92281">
        <w:trPr>
          <w:trHeight w:val="255"/>
        </w:trPr>
        <w:tc>
          <w:tcPr>
            <w:tcW w:w="4962" w:type="dxa"/>
            <w:tcBorders>
              <w:top w:val="nil"/>
              <w:left w:val="nil"/>
              <w:bottom w:val="nil"/>
              <w:right w:val="nil"/>
            </w:tcBorders>
            <w:shd w:val="clear" w:color="auto" w:fill="auto"/>
            <w:noWrap/>
            <w:vAlign w:val="bottom"/>
            <w:hideMark/>
          </w:tcPr>
          <w:p w14:paraId="5F52D793"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08250E27" w14:textId="1AE4751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(0.216)</w:t>
            </w:r>
          </w:p>
        </w:tc>
        <w:tc>
          <w:tcPr>
            <w:tcW w:w="1417" w:type="dxa"/>
            <w:tcBorders>
              <w:top w:val="nil"/>
              <w:left w:val="nil"/>
              <w:bottom w:val="nil"/>
              <w:right w:val="nil"/>
            </w:tcBorders>
            <w:shd w:val="clear" w:color="auto" w:fill="auto"/>
            <w:noWrap/>
            <w:hideMark/>
          </w:tcPr>
          <w:p w14:paraId="109CA94A" w14:textId="496BBCC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(0.177)</w:t>
            </w:r>
          </w:p>
        </w:tc>
        <w:tc>
          <w:tcPr>
            <w:tcW w:w="1418" w:type="dxa"/>
            <w:tcBorders>
              <w:top w:val="nil"/>
              <w:left w:val="nil"/>
              <w:bottom w:val="nil"/>
              <w:right w:val="nil"/>
            </w:tcBorders>
            <w:shd w:val="clear" w:color="auto" w:fill="auto"/>
            <w:noWrap/>
            <w:hideMark/>
          </w:tcPr>
          <w:p w14:paraId="65173B6C" w14:textId="45351F1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(0.005)</w:t>
            </w:r>
          </w:p>
        </w:tc>
      </w:tr>
      <w:tr w:rsidR="00A7633E" w:rsidRPr="009E1223" w14:paraId="346A4119" w14:textId="77777777" w:rsidTr="00D92281">
        <w:trPr>
          <w:trHeight w:val="255"/>
        </w:trPr>
        <w:tc>
          <w:tcPr>
            <w:tcW w:w="4962" w:type="dxa"/>
            <w:tcBorders>
              <w:top w:val="nil"/>
              <w:left w:val="nil"/>
              <w:bottom w:val="nil"/>
              <w:right w:val="nil"/>
            </w:tcBorders>
            <w:shd w:val="clear" w:color="auto" w:fill="auto"/>
            <w:noWrap/>
            <w:vAlign w:val="bottom"/>
            <w:hideMark/>
          </w:tcPr>
          <w:p w14:paraId="4EEC4081" w14:textId="3276003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Eritrea/Somalia</w:t>
            </w:r>
          </w:p>
        </w:tc>
        <w:tc>
          <w:tcPr>
            <w:tcW w:w="1417" w:type="dxa"/>
            <w:tcBorders>
              <w:top w:val="nil"/>
              <w:left w:val="nil"/>
              <w:bottom w:val="nil"/>
              <w:right w:val="nil"/>
            </w:tcBorders>
            <w:shd w:val="clear" w:color="auto" w:fill="auto"/>
            <w:noWrap/>
            <w:hideMark/>
          </w:tcPr>
          <w:p w14:paraId="5873790B" w14:textId="21F598A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0.057</w:t>
            </w:r>
          </w:p>
        </w:tc>
        <w:tc>
          <w:tcPr>
            <w:tcW w:w="1417" w:type="dxa"/>
            <w:tcBorders>
              <w:top w:val="nil"/>
              <w:left w:val="nil"/>
              <w:bottom w:val="nil"/>
              <w:right w:val="nil"/>
            </w:tcBorders>
            <w:shd w:val="clear" w:color="auto" w:fill="auto"/>
            <w:noWrap/>
            <w:hideMark/>
          </w:tcPr>
          <w:p w14:paraId="60F76F37" w14:textId="65EF2C5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0.051</w:t>
            </w:r>
          </w:p>
        </w:tc>
        <w:tc>
          <w:tcPr>
            <w:tcW w:w="1418" w:type="dxa"/>
            <w:tcBorders>
              <w:top w:val="nil"/>
              <w:left w:val="nil"/>
              <w:bottom w:val="nil"/>
              <w:right w:val="nil"/>
            </w:tcBorders>
            <w:shd w:val="clear" w:color="auto" w:fill="auto"/>
            <w:noWrap/>
            <w:hideMark/>
          </w:tcPr>
          <w:p w14:paraId="0F72711E" w14:textId="238408D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-0.006</w:t>
            </w:r>
          </w:p>
        </w:tc>
      </w:tr>
      <w:tr w:rsidR="00A7633E" w:rsidRPr="009E1223" w14:paraId="5EB60399" w14:textId="77777777" w:rsidTr="00D92281">
        <w:trPr>
          <w:trHeight w:val="255"/>
        </w:trPr>
        <w:tc>
          <w:tcPr>
            <w:tcW w:w="4962" w:type="dxa"/>
            <w:tcBorders>
              <w:top w:val="nil"/>
              <w:left w:val="nil"/>
              <w:bottom w:val="nil"/>
              <w:right w:val="nil"/>
            </w:tcBorders>
            <w:shd w:val="clear" w:color="auto" w:fill="auto"/>
            <w:noWrap/>
            <w:vAlign w:val="bottom"/>
            <w:hideMark/>
          </w:tcPr>
          <w:p w14:paraId="6B503492"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7EFDB2BB" w14:textId="1B545C7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(0.232)</w:t>
            </w:r>
          </w:p>
        </w:tc>
        <w:tc>
          <w:tcPr>
            <w:tcW w:w="1417" w:type="dxa"/>
            <w:tcBorders>
              <w:top w:val="nil"/>
              <w:left w:val="nil"/>
              <w:bottom w:val="nil"/>
              <w:right w:val="nil"/>
            </w:tcBorders>
            <w:shd w:val="clear" w:color="auto" w:fill="auto"/>
            <w:noWrap/>
            <w:hideMark/>
          </w:tcPr>
          <w:p w14:paraId="65BEAD23" w14:textId="0E6C808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(0.221)</w:t>
            </w:r>
          </w:p>
        </w:tc>
        <w:tc>
          <w:tcPr>
            <w:tcW w:w="1418" w:type="dxa"/>
            <w:tcBorders>
              <w:top w:val="nil"/>
              <w:left w:val="nil"/>
              <w:bottom w:val="nil"/>
              <w:right w:val="nil"/>
            </w:tcBorders>
            <w:shd w:val="clear" w:color="auto" w:fill="auto"/>
            <w:noWrap/>
            <w:hideMark/>
          </w:tcPr>
          <w:p w14:paraId="5F0505A2" w14:textId="738B641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(0.006)</w:t>
            </w:r>
          </w:p>
        </w:tc>
      </w:tr>
      <w:tr w:rsidR="00A7633E" w:rsidRPr="009E1223" w14:paraId="78112881" w14:textId="77777777" w:rsidTr="00D92281">
        <w:trPr>
          <w:trHeight w:val="255"/>
        </w:trPr>
        <w:tc>
          <w:tcPr>
            <w:tcW w:w="4962" w:type="dxa"/>
            <w:tcBorders>
              <w:top w:val="nil"/>
              <w:left w:val="nil"/>
              <w:bottom w:val="nil"/>
              <w:right w:val="nil"/>
            </w:tcBorders>
            <w:shd w:val="clear" w:color="auto" w:fill="auto"/>
            <w:noWrap/>
            <w:vAlign w:val="bottom"/>
            <w:hideMark/>
          </w:tcPr>
          <w:p w14:paraId="07B4E611" w14:textId="6A14F75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Serbia/Albania/Kosovo</w:t>
            </w:r>
          </w:p>
        </w:tc>
        <w:tc>
          <w:tcPr>
            <w:tcW w:w="1417" w:type="dxa"/>
            <w:tcBorders>
              <w:top w:val="nil"/>
              <w:left w:val="nil"/>
              <w:bottom w:val="nil"/>
              <w:right w:val="nil"/>
            </w:tcBorders>
            <w:shd w:val="clear" w:color="auto" w:fill="auto"/>
            <w:noWrap/>
            <w:hideMark/>
          </w:tcPr>
          <w:p w14:paraId="41EAD9B7" w14:textId="458C27F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c>
          <w:tcPr>
            <w:tcW w:w="1417" w:type="dxa"/>
            <w:tcBorders>
              <w:top w:val="nil"/>
              <w:left w:val="nil"/>
              <w:bottom w:val="nil"/>
              <w:right w:val="nil"/>
            </w:tcBorders>
            <w:shd w:val="clear" w:color="auto" w:fill="auto"/>
            <w:noWrap/>
            <w:hideMark/>
          </w:tcPr>
          <w:p w14:paraId="69AF1C84" w14:textId="2CE6059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0.010</w:t>
            </w:r>
          </w:p>
        </w:tc>
        <w:tc>
          <w:tcPr>
            <w:tcW w:w="1418" w:type="dxa"/>
            <w:tcBorders>
              <w:top w:val="nil"/>
              <w:left w:val="nil"/>
              <w:bottom w:val="nil"/>
              <w:right w:val="nil"/>
            </w:tcBorders>
            <w:shd w:val="clear" w:color="auto" w:fill="auto"/>
            <w:noWrap/>
            <w:hideMark/>
          </w:tcPr>
          <w:p w14:paraId="7DE5E863" w14:textId="0F709FE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-0.001</w:t>
            </w:r>
          </w:p>
        </w:tc>
      </w:tr>
      <w:tr w:rsidR="00A7633E" w:rsidRPr="009E1223" w14:paraId="14A3AF7A" w14:textId="77777777" w:rsidTr="00D92281">
        <w:trPr>
          <w:trHeight w:val="255"/>
        </w:trPr>
        <w:tc>
          <w:tcPr>
            <w:tcW w:w="4962" w:type="dxa"/>
            <w:tcBorders>
              <w:top w:val="nil"/>
              <w:left w:val="nil"/>
              <w:bottom w:val="nil"/>
              <w:right w:val="nil"/>
            </w:tcBorders>
            <w:shd w:val="clear" w:color="auto" w:fill="auto"/>
            <w:noWrap/>
            <w:vAlign w:val="bottom"/>
            <w:hideMark/>
          </w:tcPr>
          <w:p w14:paraId="454BD785"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0997F07F" w14:textId="6EB285E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(0.103)</w:t>
            </w:r>
          </w:p>
        </w:tc>
        <w:tc>
          <w:tcPr>
            <w:tcW w:w="1417" w:type="dxa"/>
            <w:tcBorders>
              <w:top w:val="nil"/>
              <w:left w:val="nil"/>
              <w:bottom w:val="nil"/>
              <w:right w:val="nil"/>
            </w:tcBorders>
            <w:shd w:val="clear" w:color="auto" w:fill="auto"/>
            <w:noWrap/>
            <w:hideMark/>
          </w:tcPr>
          <w:p w14:paraId="24F1F02F" w14:textId="51C6EE5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(0.098)</w:t>
            </w:r>
          </w:p>
        </w:tc>
        <w:tc>
          <w:tcPr>
            <w:tcW w:w="1418" w:type="dxa"/>
            <w:tcBorders>
              <w:top w:val="nil"/>
              <w:left w:val="nil"/>
              <w:bottom w:val="nil"/>
              <w:right w:val="nil"/>
            </w:tcBorders>
            <w:shd w:val="clear" w:color="auto" w:fill="auto"/>
            <w:noWrap/>
            <w:hideMark/>
          </w:tcPr>
          <w:p w14:paraId="70980FD1" w14:textId="57B2652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(0.003)</w:t>
            </w:r>
          </w:p>
        </w:tc>
      </w:tr>
      <w:tr w:rsidR="00A7633E" w:rsidRPr="009E1223" w14:paraId="6CFBD754" w14:textId="77777777" w:rsidTr="00D92281">
        <w:trPr>
          <w:trHeight w:val="255"/>
        </w:trPr>
        <w:tc>
          <w:tcPr>
            <w:tcW w:w="4962" w:type="dxa"/>
            <w:tcBorders>
              <w:top w:val="nil"/>
              <w:left w:val="nil"/>
              <w:bottom w:val="nil"/>
              <w:right w:val="nil"/>
            </w:tcBorders>
            <w:shd w:val="clear" w:color="auto" w:fill="auto"/>
            <w:noWrap/>
            <w:vAlign w:val="bottom"/>
            <w:hideMark/>
          </w:tcPr>
          <w:p w14:paraId="668F9A2F" w14:textId="09CF1B4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Others</w:t>
            </w:r>
          </w:p>
        </w:tc>
        <w:tc>
          <w:tcPr>
            <w:tcW w:w="1417" w:type="dxa"/>
            <w:tcBorders>
              <w:top w:val="nil"/>
              <w:left w:val="nil"/>
              <w:bottom w:val="nil"/>
              <w:right w:val="nil"/>
            </w:tcBorders>
            <w:shd w:val="clear" w:color="auto" w:fill="auto"/>
            <w:noWrap/>
            <w:hideMark/>
          </w:tcPr>
          <w:p w14:paraId="2E1AE620" w14:textId="71DEA7E9"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0.060</w:t>
            </w:r>
          </w:p>
        </w:tc>
        <w:tc>
          <w:tcPr>
            <w:tcW w:w="1417" w:type="dxa"/>
            <w:tcBorders>
              <w:top w:val="nil"/>
              <w:left w:val="nil"/>
              <w:bottom w:val="nil"/>
              <w:right w:val="nil"/>
            </w:tcBorders>
            <w:shd w:val="clear" w:color="auto" w:fill="auto"/>
            <w:noWrap/>
            <w:hideMark/>
          </w:tcPr>
          <w:p w14:paraId="58FB266D" w14:textId="05DC785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0.101</w:t>
            </w:r>
          </w:p>
        </w:tc>
        <w:tc>
          <w:tcPr>
            <w:tcW w:w="1418" w:type="dxa"/>
            <w:tcBorders>
              <w:top w:val="nil"/>
              <w:left w:val="nil"/>
              <w:bottom w:val="nil"/>
              <w:right w:val="nil"/>
            </w:tcBorders>
            <w:shd w:val="clear" w:color="auto" w:fill="auto"/>
            <w:noWrap/>
            <w:hideMark/>
          </w:tcPr>
          <w:p w14:paraId="35FE0468" w14:textId="7600EA8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0.041***</w:t>
            </w:r>
          </w:p>
        </w:tc>
      </w:tr>
      <w:tr w:rsidR="00A7633E" w:rsidRPr="009E1223" w14:paraId="77DE36F3" w14:textId="77777777" w:rsidTr="00D92281">
        <w:trPr>
          <w:trHeight w:val="255"/>
        </w:trPr>
        <w:tc>
          <w:tcPr>
            <w:tcW w:w="4962" w:type="dxa"/>
            <w:tcBorders>
              <w:top w:val="nil"/>
              <w:left w:val="nil"/>
              <w:bottom w:val="nil"/>
              <w:right w:val="nil"/>
            </w:tcBorders>
            <w:shd w:val="clear" w:color="auto" w:fill="auto"/>
            <w:noWrap/>
            <w:vAlign w:val="bottom"/>
            <w:hideMark/>
          </w:tcPr>
          <w:p w14:paraId="1480B1A5"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282BD1CC" w14:textId="1C32503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(0.238)</w:t>
            </w:r>
          </w:p>
        </w:tc>
        <w:tc>
          <w:tcPr>
            <w:tcW w:w="1417" w:type="dxa"/>
            <w:tcBorders>
              <w:top w:val="nil"/>
              <w:left w:val="nil"/>
              <w:bottom w:val="nil"/>
              <w:right w:val="nil"/>
            </w:tcBorders>
            <w:shd w:val="clear" w:color="auto" w:fill="auto"/>
            <w:noWrap/>
            <w:hideMark/>
          </w:tcPr>
          <w:p w14:paraId="341C4432" w14:textId="513BAAD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(0.301)</w:t>
            </w:r>
          </w:p>
        </w:tc>
        <w:tc>
          <w:tcPr>
            <w:tcW w:w="1418" w:type="dxa"/>
            <w:tcBorders>
              <w:top w:val="nil"/>
              <w:left w:val="nil"/>
              <w:bottom w:val="nil"/>
              <w:right w:val="nil"/>
            </w:tcBorders>
            <w:shd w:val="clear" w:color="auto" w:fill="auto"/>
            <w:noWrap/>
            <w:hideMark/>
          </w:tcPr>
          <w:p w14:paraId="3B70F7C6" w14:textId="7915CCA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(0.007)</w:t>
            </w:r>
          </w:p>
        </w:tc>
      </w:tr>
      <w:tr w:rsidR="00A7633E" w:rsidRPr="009E1223" w14:paraId="0F8CAAD9" w14:textId="77777777" w:rsidTr="00D92281">
        <w:trPr>
          <w:trHeight w:val="255"/>
        </w:trPr>
        <w:tc>
          <w:tcPr>
            <w:tcW w:w="4962" w:type="dxa"/>
            <w:tcBorders>
              <w:top w:val="nil"/>
              <w:left w:val="nil"/>
              <w:bottom w:val="nil"/>
              <w:right w:val="nil"/>
            </w:tcBorders>
            <w:shd w:val="clear" w:color="auto" w:fill="auto"/>
            <w:noWrap/>
            <w:vAlign w:val="bottom"/>
            <w:hideMark/>
          </w:tcPr>
          <w:p w14:paraId="22EF082F" w14:textId="47C554A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Year of immigration</w:t>
            </w:r>
          </w:p>
        </w:tc>
        <w:tc>
          <w:tcPr>
            <w:tcW w:w="1417" w:type="dxa"/>
            <w:tcBorders>
              <w:top w:val="nil"/>
              <w:left w:val="nil"/>
              <w:bottom w:val="nil"/>
              <w:right w:val="nil"/>
            </w:tcBorders>
            <w:shd w:val="clear" w:color="auto" w:fill="auto"/>
            <w:noWrap/>
            <w:hideMark/>
          </w:tcPr>
          <w:p w14:paraId="4719A8F3" w14:textId="5459E92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2,014.769</w:t>
            </w:r>
          </w:p>
        </w:tc>
        <w:tc>
          <w:tcPr>
            <w:tcW w:w="1417" w:type="dxa"/>
            <w:tcBorders>
              <w:top w:val="nil"/>
              <w:left w:val="nil"/>
              <w:bottom w:val="nil"/>
              <w:right w:val="nil"/>
            </w:tcBorders>
            <w:shd w:val="clear" w:color="auto" w:fill="auto"/>
            <w:noWrap/>
            <w:hideMark/>
          </w:tcPr>
          <w:p w14:paraId="3E733CC2" w14:textId="1851809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2,014.918</w:t>
            </w:r>
          </w:p>
        </w:tc>
        <w:tc>
          <w:tcPr>
            <w:tcW w:w="1418" w:type="dxa"/>
            <w:tcBorders>
              <w:top w:val="nil"/>
              <w:left w:val="nil"/>
              <w:bottom w:val="nil"/>
              <w:right w:val="nil"/>
            </w:tcBorders>
            <w:shd w:val="clear" w:color="auto" w:fill="auto"/>
            <w:noWrap/>
            <w:hideMark/>
          </w:tcPr>
          <w:p w14:paraId="65EEA715" w14:textId="09BDEB8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0.150***</w:t>
            </w:r>
          </w:p>
        </w:tc>
      </w:tr>
      <w:tr w:rsidR="00A7633E" w:rsidRPr="009E1223" w14:paraId="4F5534A1" w14:textId="77777777" w:rsidTr="00D92281">
        <w:trPr>
          <w:trHeight w:val="255"/>
        </w:trPr>
        <w:tc>
          <w:tcPr>
            <w:tcW w:w="4962" w:type="dxa"/>
            <w:tcBorders>
              <w:top w:val="nil"/>
              <w:left w:val="nil"/>
              <w:bottom w:val="nil"/>
              <w:right w:val="nil"/>
            </w:tcBorders>
            <w:shd w:val="clear" w:color="auto" w:fill="auto"/>
            <w:noWrap/>
            <w:vAlign w:val="bottom"/>
            <w:hideMark/>
          </w:tcPr>
          <w:p w14:paraId="2282EE9F"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14090E8D" w14:textId="5601845D"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(1.214)</w:t>
            </w:r>
          </w:p>
        </w:tc>
        <w:tc>
          <w:tcPr>
            <w:tcW w:w="1417" w:type="dxa"/>
            <w:tcBorders>
              <w:top w:val="nil"/>
              <w:left w:val="nil"/>
              <w:bottom w:val="nil"/>
              <w:right w:val="nil"/>
            </w:tcBorders>
            <w:shd w:val="clear" w:color="auto" w:fill="auto"/>
            <w:noWrap/>
            <w:hideMark/>
          </w:tcPr>
          <w:p w14:paraId="3A7FE0F5" w14:textId="133FDA5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(0.992)</w:t>
            </w:r>
          </w:p>
        </w:tc>
        <w:tc>
          <w:tcPr>
            <w:tcW w:w="1418" w:type="dxa"/>
            <w:tcBorders>
              <w:top w:val="nil"/>
              <w:left w:val="nil"/>
              <w:bottom w:val="nil"/>
              <w:right w:val="nil"/>
            </w:tcBorders>
            <w:shd w:val="clear" w:color="auto" w:fill="auto"/>
            <w:noWrap/>
            <w:hideMark/>
          </w:tcPr>
          <w:p w14:paraId="56E5F783" w14:textId="13A7634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(0.029)</w:t>
            </w:r>
          </w:p>
        </w:tc>
      </w:tr>
      <w:tr w:rsidR="00B23E95" w:rsidRPr="009E1223" w14:paraId="5CCFD2B5" w14:textId="77777777" w:rsidTr="00B23E95">
        <w:trPr>
          <w:trHeight w:val="255"/>
        </w:trPr>
        <w:tc>
          <w:tcPr>
            <w:tcW w:w="4962" w:type="dxa"/>
            <w:tcBorders>
              <w:top w:val="nil"/>
              <w:left w:val="nil"/>
              <w:bottom w:val="nil"/>
              <w:right w:val="nil"/>
            </w:tcBorders>
            <w:shd w:val="clear" w:color="auto" w:fill="auto"/>
            <w:noWrap/>
            <w:vAlign w:val="bottom"/>
          </w:tcPr>
          <w:p w14:paraId="5BDCF35B" w14:textId="784D12AF"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color w:val="auto"/>
                <w:bdr w:val="none" w:sz="0" w:space="0" w:color="auto"/>
              </w:rPr>
              <w:t>Education</w:t>
            </w:r>
          </w:p>
        </w:tc>
        <w:tc>
          <w:tcPr>
            <w:tcW w:w="1417" w:type="dxa"/>
            <w:tcBorders>
              <w:top w:val="nil"/>
              <w:left w:val="nil"/>
              <w:bottom w:val="nil"/>
              <w:right w:val="nil"/>
            </w:tcBorders>
            <w:shd w:val="clear" w:color="auto" w:fill="auto"/>
            <w:noWrap/>
            <w:vAlign w:val="bottom"/>
          </w:tcPr>
          <w:p w14:paraId="4670E2C5"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73B86AF1"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04EB956B"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A7633E" w:rsidRPr="009E1223" w14:paraId="0665DB17" w14:textId="77777777" w:rsidTr="00D92281">
        <w:trPr>
          <w:trHeight w:val="255"/>
        </w:trPr>
        <w:tc>
          <w:tcPr>
            <w:tcW w:w="4962" w:type="dxa"/>
            <w:tcBorders>
              <w:top w:val="nil"/>
              <w:left w:val="nil"/>
              <w:bottom w:val="nil"/>
              <w:right w:val="nil"/>
            </w:tcBorders>
            <w:shd w:val="clear" w:color="auto" w:fill="auto"/>
            <w:noWrap/>
            <w:vAlign w:val="bottom"/>
            <w:hideMark/>
          </w:tcPr>
          <w:p w14:paraId="12D0EEBD" w14:textId="106EC07E"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Primary education</w:t>
            </w:r>
          </w:p>
        </w:tc>
        <w:tc>
          <w:tcPr>
            <w:tcW w:w="1417" w:type="dxa"/>
            <w:tcBorders>
              <w:top w:val="nil"/>
              <w:left w:val="nil"/>
              <w:bottom w:val="nil"/>
              <w:right w:val="nil"/>
            </w:tcBorders>
            <w:shd w:val="clear" w:color="auto" w:fill="auto"/>
            <w:noWrap/>
            <w:hideMark/>
          </w:tcPr>
          <w:p w14:paraId="746391DD" w14:textId="1797FBA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0.352</w:t>
            </w:r>
          </w:p>
        </w:tc>
        <w:tc>
          <w:tcPr>
            <w:tcW w:w="1417" w:type="dxa"/>
            <w:tcBorders>
              <w:top w:val="nil"/>
              <w:left w:val="nil"/>
              <w:bottom w:val="nil"/>
              <w:right w:val="nil"/>
            </w:tcBorders>
            <w:shd w:val="clear" w:color="auto" w:fill="auto"/>
            <w:noWrap/>
            <w:hideMark/>
          </w:tcPr>
          <w:p w14:paraId="2ADFB6E2" w14:textId="3C9CED6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0.407</w:t>
            </w:r>
          </w:p>
        </w:tc>
        <w:tc>
          <w:tcPr>
            <w:tcW w:w="1418" w:type="dxa"/>
            <w:tcBorders>
              <w:top w:val="nil"/>
              <w:left w:val="nil"/>
              <w:bottom w:val="nil"/>
              <w:right w:val="nil"/>
            </w:tcBorders>
            <w:shd w:val="clear" w:color="auto" w:fill="auto"/>
            <w:noWrap/>
            <w:hideMark/>
          </w:tcPr>
          <w:p w14:paraId="6377CFA5" w14:textId="6B4BB4A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0.055***</w:t>
            </w:r>
          </w:p>
        </w:tc>
      </w:tr>
      <w:tr w:rsidR="00A7633E" w:rsidRPr="009E1223" w14:paraId="0FC38FAE" w14:textId="77777777" w:rsidTr="00D92281">
        <w:trPr>
          <w:trHeight w:val="255"/>
        </w:trPr>
        <w:tc>
          <w:tcPr>
            <w:tcW w:w="4962" w:type="dxa"/>
            <w:tcBorders>
              <w:top w:val="nil"/>
              <w:left w:val="nil"/>
              <w:bottom w:val="nil"/>
              <w:right w:val="nil"/>
            </w:tcBorders>
            <w:shd w:val="clear" w:color="auto" w:fill="auto"/>
            <w:noWrap/>
            <w:vAlign w:val="bottom"/>
            <w:hideMark/>
          </w:tcPr>
          <w:p w14:paraId="0C92B549"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73416046" w14:textId="525E1B4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(0.478)</w:t>
            </w:r>
          </w:p>
        </w:tc>
        <w:tc>
          <w:tcPr>
            <w:tcW w:w="1417" w:type="dxa"/>
            <w:tcBorders>
              <w:top w:val="nil"/>
              <w:left w:val="nil"/>
              <w:bottom w:val="nil"/>
              <w:right w:val="nil"/>
            </w:tcBorders>
            <w:shd w:val="clear" w:color="auto" w:fill="auto"/>
            <w:noWrap/>
            <w:hideMark/>
          </w:tcPr>
          <w:p w14:paraId="2E174475" w14:textId="7F4A0819"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(0.491)</w:t>
            </w:r>
          </w:p>
        </w:tc>
        <w:tc>
          <w:tcPr>
            <w:tcW w:w="1418" w:type="dxa"/>
            <w:tcBorders>
              <w:top w:val="nil"/>
              <w:left w:val="nil"/>
              <w:bottom w:val="nil"/>
              <w:right w:val="nil"/>
            </w:tcBorders>
            <w:shd w:val="clear" w:color="auto" w:fill="auto"/>
            <w:noWrap/>
            <w:hideMark/>
          </w:tcPr>
          <w:p w14:paraId="4DAA0D0D" w14:textId="5625B0F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(0.012)</w:t>
            </w:r>
          </w:p>
        </w:tc>
      </w:tr>
      <w:tr w:rsidR="00A7633E" w:rsidRPr="009E1223" w14:paraId="1141A3D7" w14:textId="77777777" w:rsidTr="00D92281">
        <w:trPr>
          <w:trHeight w:val="255"/>
        </w:trPr>
        <w:tc>
          <w:tcPr>
            <w:tcW w:w="4962" w:type="dxa"/>
            <w:tcBorders>
              <w:top w:val="nil"/>
              <w:left w:val="nil"/>
              <w:bottom w:val="nil"/>
              <w:right w:val="nil"/>
            </w:tcBorders>
            <w:shd w:val="clear" w:color="auto" w:fill="auto"/>
            <w:noWrap/>
            <w:vAlign w:val="bottom"/>
            <w:hideMark/>
          </w:tcPr>
          <w:p w14:paraId="5C6BC586" w14:textId="12A9CFA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Secondary education</w:t>
            </w:r>
          </w:p>
        </w:tc>
        <w:tc>
          <w:tcPr>
            <w:tcW w:w="1417" w:type="dxa"/>
            <w:tcBorders>
              <w:top w:val="nil"/>
              <w:left w:val="nil"/>
              <w:bottom w:val="nil"/>
              <w:right w:val="nil"/>
            </w:tcBorders>
            <w:shd w:val="clear" w:color="auto" w:fill="auto"/>
            <w:noWrap/>
            <w:hideMark/>
          </w:tcPr>
          <w:p w14:paraId="2D85922D" w14:textId="7F023C8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0.395</w:t>
            </w:r>
          </w:p>
        </w:tc>
        <w:tc>
          <w:tcPr>
            <w:tcW w:w="1417" w:type="dxa"/>
            <w:tcBorders>
              <w:top w:val="nil"/>
              <w:left w:val="nil"/>
              <w:bottom w:val="nil"/>
              <w:right w:val="nil"/>
            </w:tcBorders>
            <w:shd w:val="clear" w:color="auto" w:fill="auto"/>
            <w:noWrap/>
            <w:hideMark/>
          </w:tcPr>
          <w:p w14:paraId="7845A2C8" w14:textId="13D8261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0.384</w:t>
            </w:r>
          </w:p>
        </w:tc>
        <w:tc>
          <w:tcPr>
            <w:tcW w:w="1418" w:type="dxa"/>
            <w:tcBorders>
              <w:top w:val="nil"/>
              <w:left w:val="nil"/>
              <w:bottom w:val="nil"/>
              <w:right w:val="nil"/>
            </w:tcBorders>
            <w:shd w:val="clear" w:color="auto" w:fill="auto"/>
            <w:noWrap/>
            <w:hideMark/>
          </w:tcPr>
          <w:p w14:paraId="2282DC14" w14:textId="6639F25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r>
      <w:tr w:rsidR="00A7633E" w:rsidRPr="009E1223" w14:paraId="65FD388A" w14:textId="77777777" w:rsidTr="00D92281">
        <w:trPr>
          <w:trHeight w:val="255"/>
        </w:trPr>
        <w:tc>
          <w:tcPr>
            <w:tcW w:w="4962" w:type="dxa"/>
            <w:tcBorders>
              <w:top w:val="nil"/>
              <w:left w:val="nil"/>
              <w:bottom w:val="nil"/>
              <w:right w:val="nil"/>
            </w:tcBorders>
            <w:shd w:val="clear" w:color="auto" w:fill="auto"/>
            <w:noWrap/>
            <w:vAlign w:val="bottom"/>
            <w:hideMark/>
          </w:tcPr>
          <w:p w14:paraId="1E3727E7"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4502969E" w14:textId="581286A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(0.489)</w:t>
            </w:r>
          </w:p>
        </w:tc>
        <w:tc>
          <w:tcPr>
            <w:tcW w:w="1417" w:type="dxa"/>
            <w:tcBorders>
              <w:top w:val="nil"/>
              <w:left w:val="nil"/>
              <w:bottom w:val="nil"/>
              <w:right w:val="nil"/>
            </w:tcBorders>
            <w:shd w:val="clear" w:color="auto" w:fill="auto"/>
            <w:noWrap/>
            <w:hideMark/>
          </w:tcPr>
          <w:p w14:paraId="0F59131A" w14:textId="59C3FA4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(0.487)</w:t>
            </w:r>
          </w:p>
        </w:tc>
        <w:tc>
          <w:tcPr>
            <w:tcW w:w="1418" w:type="dxa"/>
            <w:tcBorders>
              <w:top w:val="nil"/>
              <w:left w:val="nil"/>
              <w:bottom w:val="nil"/>
              <w:right w:val="nil"/>
            </w:tcBorders>
            <w:shd w:val="clear" w:color="auto" w:fill="auto"/>
            <w:noWrap/>
            <w:hideMark/>
          </w:tcPr>
          <w:p w14:paraId="673E8EE8" w14:textId="4E6622B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(0.012)</w:t>
            </w:r>
          </w:p>
        </w:tc>
      </w:tr>
      <w:tr w:rsidR="00A7633E" w:rsidRPr="009E1223" w14:paraId="36AF652F" w14:textId="77777777" w:rsidTr="00D92281">
        <w:trPr>
          <w:trHeight w:val="255"/>
        </w:trPr>
        <w:tc>
          <w:tcPr>
            <w:tcW w:w="4962" w:type="dxa"/>
            <w:tcBorders>
              <w:top w:val="nil"/>
              <w:left w:val="nil"/>
              <w:bottom w:val="nil"/>
              <w:right w:val="nil"/>
            </w:tcBorders>
            <w:shd w:val="clear" w:color="auto" w:fill="auto"/>
            <w:noWrap/>
            <w:vAlign w:val="bottom"/>
            <w:hideMark/>
          </w:tcPr>
          <w:p w14:paraId="3E6EF34E" w14:textId="25537F0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Tertiary education</w:t>
            </w:r>
          </w:p>
        </w:tc>
        <w:tc>
          <w:tcPr>
            <w:tcW w:w="1417" w:type="dxa"/>
            <w:tcBorders>
              <w:top w:val="nil"/>
              <w:left w:val="nil"/>
              <w:bottom w:val="nil"/>
              <w:right w:val="nil"/>
            </w:tcBorders>
            <w:shd w:val="clear" w:color="auto" w:fill="auto"/>
            <w:noWrap/>
            <w:hideMark/>
          </w:tcPr>
          <w:p w14:paraId="4178C3C3" w14:textId="3F4E3F36"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0.197</w:t>
            </w:r>
          </w:p>
        </w:tc>
        <w:tc>
          <w:tcPr>
            <w:tcW w:w="1417" w:type="dxa"/>
            <w:tcBorders>
              <w:top w:val="nil"/>
              <w:left w:val="nil"/>
              <w:bottom w:val="nil"/>
              <w:right w:val="nil"/>
            </w:tcBorders>
            <w:shd w:val="clear" w:color="auto" w:fill="auto"/>
            <w:noWrap/>
            <w:hideMark/>
          </w:tcPr>
          <w:p w14:paraId="50FAF42B" w14:textId="37DBE31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0.154</w:t>
            </w:r>
          </w:p>
        </w:tc>
        <w:tc>
          <w:tcPr>
            <w:tcW w:w="1418" w:type="dxa"/>
            <w:tcBorders>
              <w:top w:val="nil"/>
              <w:left w:val="nil"/>
              <w:bottom w:val="nil"/>
              <w:right w:val="nil"/>
            </w:tcBorders>
            <w:shd w:val="clear" w:color="auto" w:fill="auto"/>
            <w:noWrap/>
            <w:hideMark/>
          </w:tcPr>
          <w:p w14:paraId="4675F7C7" w14:textId="09A2E4F6"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-0.043***</w:t>
            </w:r>
          </w:p>
        </w:tc>
      </w:tr>
      <w:tr w:rsidR="00A7633E" w:rsidRPr="009E1223" w14:paraId="31A71436" w14:textId="77777777" w:rsidTr="00D92281">
        <w:trPr>
          <w:trHeight w:val="255"/>
        </w:trPr>
        <w:tc>
          <w:tcPr>
            <w:tcW w:w="4962" w:type="dxa"/>
            <w:tcBorders>
              <w:top w:val="nil"/>
              <w:left w:val="nil"/>
              <w:bottom w:val="nil"/>
              <w:right w:val="nil"/>
            </w:tcBorders>
            <w:shd w:val="clear" w:color="auto" w:fill="auto"/>
            <w:noWrap/>
            <w:vAlign w:val="bottom"/>
            <w:hideMark/>
          </w:tcPr>
          <w:p w14:paraId="01C99864"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2DE7DF6A" w14:textId="4936666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(0.398)</w:t>
            </w:r>
          </w:p>
        </w:tc>
        <w:tc>
          <w:tcPr>
            <w:tcW w:w="1417" w:type="dxa"/>
            <w:tcBorders>
              <w:top w:val="nil"/>
              <w:left w:val="nil"/>
              <w:bottom w:val="nil"/>
              <w:right w:val="nil"/>
            </w:tcBorders>
            <w:shd w:val="clear" w:color="auto" w:fill="auto"/>
            <w:noWrap/>
            <w:hideMark/>
          </w:tcPr>
          <w:p w14:paraId="3372A9FF" w14:textId="4703E16D"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(0.361)</w:t>
            </w:r>
          </w:p>
        </w:tc>
        <w:tc>
          <w:tcPr>
            <w:tcW w:w="1418" w:type="dxa"/>
            <w:tcBorders>
              <w:top w:val="nil"/>
              <w:left w:val="nil"/>
              <w:bottom w:val="nil"/>
              <w:right w:val="nil"/>
            </w:tcBorders>
            <w:shd w:val="clear" w:color="auto" w:fill="auto"/>
            <w:noWrap/>
            <w:hideMark/>
          </w:tcPr>
          <w:p w14:paraId="50F066DD" w14:textId="7AEBE22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(0.010)</w:t>
            </w:r>
          </w:p>
        </w:tc>
      </w:tr>
      <w:tr w:rsidR="00A7633E" w:rsidRPr="009E1223" w14:paraId="609BACEE" w14:textId="77777777" w:rsidTr="00D92281">
        <w:trPr>
          <w:trHeight w:val="255"/>
        </w:trPr>
        <w:tc>
          <w:tcPr>
            <w:tcW w:w="4962" w:type="dxa"/>
            <w:tcBorders>
              <w:top w:val="nil"/>
              <w:left w:val="nil"/>
              <w:bottom w:val="nil"/>
              <w:right w:val="nil"/>
            </w:tcBorders>
            <w:shd w:val="clear" w:color="auto" w:fill="auto"/>
            <w:noWrap/>
            <w:vAlign w:val="bottom"/>
            <w:hideMark/>
          </w:tcPr>
          <w:p w14:paraId="71BF32FB" w14:textId="1C9BEF4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Education – missing values</w:t>
            </w:r>
          </w:p>
        </w:tc>
        <w:tc>
          <w:tcPr>
            <w:tcW w:w="1417" w:type="dxa"/>
            <w:tcBorders>
              <w:top w:val="nil"/>
              <w:left w:val="nil"/>
              <w:bottom w:val="nil"/>
              <w:right w:val="nil"/>
            </w:tcBorders>
            <w:shd w:val="clear" w:color="auto" w:fill="auto"/>
            <w:noWrap/>
            <w:hideMark/>
          </w:tcPr>
          <w:p w14:paraId="4F13BF71" w14:textId="4650881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0.056</w:t>
            </w:r>
          </w:p>
        </w:tc>
        <w:tc>
          <w:tcPr>
            <w:tcW w:w="1417" w:type="dxa"/>
            <w:tcBorders>
              <w:top w:val="nil"/>
              <w:left w:val="nil"/>
              <w:bottom w:val="nil"/>
              <w:right w:val="nil"/>
            </w:tcBorders>
            <w:shd w:val="clear" w:color="auto" w:fill="auto"/>
            <w:noWrap/>
            <w:hideMark/>
          </w:tcPr>
          <w:p w14:paraId="43A4406C" w14:textId="1A8135DE"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0.055</w:t>
            </w:r>
          </w:p>
        </w:tc>
        <w:tc>
          <w:tcPr>
            <w:tcW w:w="1418" w:type="dxa"/>
            <w:tcBorders>
              <w:top w:val="nil"/>
              <w:left w:val="nil"/>
              <w:bottom w:val="nil"/>
              <w:right w:val="nil"/>
            </w:tcBorders>
            <w:shd w:val="clear" w:color="auto" w:fill="auto"/>
            <w:noWrap/>
            <w:hideMark/>
          </w:tcPr>
          <w:p w14:paraId="0F483811" w14:textId="69FC4DE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-0.000</w:t>
            </w:r>
          </w:p>
        </w:tc>
      </w:tr>
      <w:tr w:rsidR="00A7633E" w:rsidRPr="009E1223" w14:paraId="5CBA380A" w14:textId="77777777" w:rsidTr="00D92281">
        <w:trPr>
          <w:trHeight w:val="255"/>
        </w:trPr>
        <w:tc>
          <w:tcPr>
            <w:tcW w:w="4962" w:type="dxa"/>
            <w:tcBorders>
              <w:top w:val="nil"/>
              <w:left w:val="nil"/>
              <w:bottom w:val="nil"/>
              <w:right w:val="nil"/>
            </w:tcBorders>
            <w:shd w:val="clear" w:color="auto" w:fill="auto"/>
            <w:noWrap/>
            <w:vAlign w:val="bottom"/>
            <w:hideMark/>
          </w:tcPr>
          <w:p w14:paraId="4F460E9C"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4DAB62F1" w14:textId="0F448E7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(0.229)</w:t>
            </w:r>
          </w:p>
        </w:tc>
        <w:tc>
          <w:tcPr>
            <w:tcW w:w="1417" w:type="dxa"/>
            <w:tcBorders>
              <w:top w:val="nil"/>
              <w:left w:val="nil"/>
              <w:bottom w:val="nil"/>
              <w:right w:val="nil"/>
            </w:tcBorders>
            <w:shd w:val="clear" w:color="auto" w:fill="auto"/>
            <w:noWrap/>
            <w:hideMark/>
          </w:tcPr>
          <w:p w14:paraId="42FFA373" w14:textId="541A9AB6"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(0.229)</w:t>
            </w:r>
          </w:p>
        </w:tc>
        <w:tc>
          <w:tcPr>
            <w:tcW w:w="1418" w:type="dxa"/>
            <w:tcBorders>
              <w:top w:val="nil"/>
              <w:left w:val="nil"/>
              <w:bottom w:val="nil"/>
              <w:right w:val="nil"/>
            </w:tcBorders>
            <w:shd w:val="clear" w:color="auto" w:fill="auto"/>
            <w:noWrap/>
            <w:hideMark/>
          </w:tcPr>
          <w:p w14:paraId="642E3BD5" w14:textId="1BAE216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(0.006)</w:t>
            </w:r>
          </w:p>
        </w:tc>
      </w:tr>
      <w:tr w:rsidR="00B23E95" w:rsidRPr="009E1223" w14:paraId="69C13747" w14:textId="77777777" w:rsidTr="00B23E95">
        <w:trPr>
          <w:trHeight w:val="255"/>
        </w:trPr>
        <w:tc>
          <w:tcPr>
            <w:tcW w:w="4962" w:type="dxa"/>
            <w:tcBorders>
              <w:top w:val="nil"/>
              <w:left w:val="nil"/>
              <w:bottom w:val="nil"/>
              <w:right w:val="nil"/>
            </w:tcBorders>
            <w:shd w:val="clear" w:color="auto" w:fill="auto"/>
            <w:noWrap/>
            <w:vAlign w:val="bottom"/>
          </w:tcPr>
          <w:p w14:paraId="51127042" w14:textId="2536BADA"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color w:val="auto"/>
                <w:bdr w:val="none" w:sz="0" w:space="0" w:color="auto"/>
              </w:rPr>
              <w:t>Family status</w:t>
            </w:r>
          </w:p>
        </w:tc>
        <w:tc>
          <w:tcPr>
            <w:tcW w:w="1417" w:type="dxa"/>
            <w:tcBorders>
              <w:top w:val="nil"/>
              <w:left w:val="nil"/>
              <w:bottom w:val="nil"/>
              <w:right w:val="nil"/>
            </w:tcBorders>
            <w:shd w:val="clear" w:color="auto" w:fill="auto"/>
            <w:noWrap/>
            <w:vAlign w:val="bottom"/>
          </w:tcPr>
          <w:p w14:paraId="4B697336"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2775B34A"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696BDB19"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A7633E" w:rsidRPr="009E1223" w14:paraId="1686C13B" w14:textId="77777777" w:rsidTr="00D92281">
        <w:trPr>
          <w:trHeight w:val="255"/>
        </w:trPr>
        <w:tc>
          <w:tcPr>
            <w:tcW w:w="4962" w:type="dxa"/>
            <w:tcBorders>
              <w:top w:val="nil"/>
              <w:left w:val="nil"/>
              <w:bottom w:val="nil"/>
              <w:right w:val="nil"/>
            </w:tcBorders>
            <w:shd w:val="clear" w:color="auto" w:fill="auto"/>
            <w:noWrap/>
            <w:vAlign w:val="bottom"/>
            <w:hideMark/>
          </w:tcPr>
          <w:p w14:paraId="6F04B36B" w14:textId="1FD39AA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Single</w:t>
            </w:r>
          </w:p>
        </w:tc>
        <w:tc>
          <w:tcPr>
            <w:tcW w:w="1417" w:type="dxa"/>
            <w:tcBorders>
              <w:top w:val="nil"/>
              <w:left w:val="nil"/>
              <w:bottom w:val="nil"/>
              <w:right w:val="nil"/>
            </w:tcBorders>
            <w:shd w:val="clear" w:color="auto" w:fill="auto"/>
            <w:noWrap/>
            <w:hideMark/>
          </w:tcPr>
          <w:p w14:paraId="2263FD45" w14:textId="0243DB0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0.378</w:t>
            </w:r>
          </w:p>
        </w:tc>
        <w:tc>
          <w:tcPr>
            <w:tcW w:w="1417" w:type="dxa"/>
            <w:tcBorders>
              <w:top w:val="nil"/>
              <w:left w:val="nil"/>
              <w:bottom w:val="nil"/>
              <w:right w:val="nil"/>
            </w:tcBorders>
            <w:shd w:val="clear" w:color="auto" w:fill="auto"/>
            <w:noWrap/>
            <w:hideMark/>
          </w:tcPr>
          <w:p w14:paraId="70F7FB08" w14:textId="0036BCB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0.228</w:t>
            </w:r>
          </w:p>
        </w:tc>
        <w:tc>
          <w:tcPr>
            <w:tcW w:w="1418" w:type="dxa"/>
            <w:tcBorders>
              <w:top w:val="nil"/>
              <w:left w:val="nil"/>
              <w:bottom w:val="nil"/>
              <w:right w:val="nil"/>
            </w:tcBorders>
            <w:shd w:val="clear" w:color="auto" w:fill="auto"/>
            <w:noWrap/>
            <w:hideMark/>
          </w:tcPr>
          <w:p w14:paraId="7466603C" w14:textId="4EF2872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-0.150***</w:t>
            </w:r>
          </w:p>
        </w:tc>
      </w:tr>
      <w:tr w:rsidR="00A7633E" w:rsidRPr="009E1223" w14:paraId="147BF64E" w14:textId="77777777" w:rsidTr="00D92281">
        <w:trPr>
          <w:trHeight w:val="255"/>
        </w:trPr>
        <w:tc>
          <w:tcPr>
            <w:tcW w:w="4962" w:type="dxa"/>
            <w:tcBorders>
              <w:top w:val="nil"/>
              <w:left w:val="nil"/>
              <w:bottom w:val="nil"/>
              <w:right w:val="nil"/>
            </w:tcBorders>
            <w:shd w:val="clear" w:color="auto" w:fill="auto"/>
            <w:noWrap/>
            <w:vAlign w:val="bottom"/>
            <w:hideMark/>
          </w:tcPr>
          <w:p w14:paraId="4AAFA968"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5002E4BB" w14:textId="4937EFB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(0.485)</w:t>
            </w:r>
          </w:p>
        </w:tc>
        <w:tc>
          <w:tcPr>
            <w:tcW w:w="1417" w:type="dxa"/>
            <w:tcBorders>
              <w:top w:val="nil"/>
              <w:left w:val="nil"/>
              <w:bottom w:val="nil"/>
              <w:right w:val="nil"/>
            </w:tcBorders>
            <w:shd w:val="clear" w:color="auto" w:fill="auto"/>
            <w:noWrap/>
            <w:hideMark/>
          </w:tcPr>
          <w:p w14:paraId="1A0DADA2" w14:textId="01F4993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(0.420)</w:t>
            </w:r>
          </w:p>
        </w:tc>
        <w:tc>
          <w:tcPr>
            <w:tcW w:w="1418" w:type="dxa"/>
            <w:tcBorders>
              <w:top w:val="nil"/>
              <w:left w:val="nil"/>
              <w:bottom w:val="nil"/>
              <w:right w:val="nil"/>
            </w:tcBorders>
            <w:shd w:val="clear" w:color="auto" w:fill="auto"/>
            <w:noWrap/>
            <w:hideMark/>
          </w:tcPr>
          <w:p w14:paraId="19CACF35" w14:textId="1FA6F3B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(0.012)</w:t>
            </w:r>
          </w:p>
        </w:tc>
      </w:tr>
      <w:tr w:rsidR="00A7633E" w:rsidRPr="009E1223" w14:paraId="33CB0CD8" w14:textId="77777777" w:rsidTr="00D92281">
        <w:trPr>
          <w:trHeight w:val="255"/>
        </w:trPr>
        <w:tc>
          <w:tcPr>
            <w:tcW w:w="4962" w:type="dxa"/>
            <w:tcBorders>
              <w:top w:val="nil"/>
              <w:left w:val="nil"/>
              <w:bottom w:val="nil"/>
              <w:right w:val="nil"/>
            </w:tcBorders>
            <w:shd w:val="clear" w:color="auto" w:fill="auto"/>
            <w:noWrap/>
            <w:vAlign w:val="bottom"/>
            <w:hideMark/>
          </w:tcPr>
          <w:p w14:paraId="72A4BDD6" w14:textId="173C9656"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Married</w:t>
            </w:r>
          </w:p>
        </w:tc>
        <w:tc>
          <w:tcPr>
            <w:tcW w:w="1417" w:type="dxa"/>
            <w:tcBorders>
              <w:top w:val="nil"/>
              <w:left w:val="nil"/>
              <w:bottom w:val="nil"/>
              <w:right w:val="nil"/>
            </w:tcBorders>
            <w:shd w:val="clear" w:color="auto" w:fill="auto"/>
            <w:noWrap/>
            <w:hideMark/>
          </w:tcPr>
          <w:p w14:paraId="3513C117" w14:textId="62E00B9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0.620</w:t>
            </w:r>
          </w:p>
        </w:tc>
        <w:tc>
          <w:tcPr>
            <w:tcW w:w="1417" w:type="dxa"/>
            <w:tcBorders>
              <w:top w:val="nil"/>
              <w:left w:val="nil"/>
              <w:bottom w:val="nil"/>
              <w:right w:val="nil"/>
            </w:tcBorders>
            <w:shd w:val="clear" w:color="auto" w:fill="auto"/>
            <w:noWrap/>
            <w:hideMark/>
          </w:tcPr>
          <w:p w14:paraId="51E35D0E" w14:textId="482AAB5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0.769</w:t>
            </w:r>
          </w:p>
        </w:tc>
        <w:tc>
          <w:tcPr>
            <w:tcW w:w="1418" w:type="dxa"/>
            <w:tcBorders>
              <w:top w:val="nil"/>
              <w:left w:val="nil"/>
              <w:bottom w:val="nil"/>
              <w:right w:val="nil"/>
            </w:tcBorders>
            <w:shd w:val="clear" w:color="auto" w:fill="auto"/>
            <w:noWrap/>
            <w:hideMark/>
          </w:tcPr>
          <w:p w14:paraId="1A75C9CA" w14:textId="27FB83D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0.149***</w:t>
            </w:r>
          </w:p>
        </w:tc>
      </w:tr>
      <w:tr w:rsidR="00A7633E" w:rsidRPr="009E1223" w14:paraId="5A22CEF7" w14:textId="77777777" w:rsidTr="00D92281">
        <w:trPr>
          <w:trHeight w:val="255"/>
        </w:trPr>
        <w:tc>
          <w:tcPr>
            <w:tcW w:w="4962" w:type="dxa"/>
            <w:tcBorders>
              <w:top w:val="nil"/>
              <w:left w:val="nil"/>
              <w:bottom w:val="nil"/>
              <w:right w:val="nil"/>
            </w:tcBorders>
            <w:shd w:val="clear" w:color="auto" w:fill="auto"/>
            <w:noWrap/>
            <w:vAlign w:val="bottom"/>
            <w:hideMark/>
          </w:tcPr>
          <w:p w14:paraId="0FB898BB"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37C804BE" w14:textId="76FCBBA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(0.486)</w:t>
            </w:r>
          </w:p>
        </w:tc>
        <w:tc>
          <w:tcPr>
            <w:tcW w:w="1417" w:type="dxa"/>
            <w:tcBorders>
              <w:top w:val="nil"/>
              <w:left w:val="nil"/>
              <w:bottom w:val="nil"/>
              <w:right w:val="nil"/>
            </w:tcBorders>
            <w:shd w:val="clear" w:color="auto" w:fill="auto"/>
            <w:noWrap/>
            <w:hideMark/>
          </w:tcPr>
          <w:p w14:paraId="0F6AB974" w14:textId="58B79729"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(0.422)</w:t>
            </w:r>
          </w:p>
        </w:tc>
        <w:tc>
          <w:tcPr>
            <w:tcW w:w="1418" w:type="dxa"/>
            <w:tcBorders>
              <w:top w:val="nil"/>
              <w:left w:val="nil"/>
              <w:bottom w:val="nil"/>
              <w:right w:val="nil"/>
            </w:tcBorders>
            <w:shd w:val="clear" w:color="auto" w:fill="auto"/>
            <w:noWrap/>
            <w:hideMark/>
          </w:tcPr>
          <w:p w14:paraId="0C59551C" w14:textId="162EE13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(0.012)</w:t>
            </w:r>
          </w:p>
        </w:tc>
      </w:tr>
      <w:tr w:rsidR="00A7633E" w:rsidRPr="009E1223" w14:paraId="689AC74C" w14:textId="77777777" w:rsidTr="00D92281">
        <w:trPr>
          <w:trHeight w:val="255"/>
        </w:trPr>
        <w:tc>
          <w:tcPr>
            <w:tcW w:w="4962" w:type="dxa"/>
            <w:tcBorders>
              <w:top w:val="nil"/>
              <w:left w:val="nil"/>
              <w:bottom w:val="nil"/>
              <w:right w:val="nil"/>
            </w:tcBorders>
            <w:shd w:val="clear" w:color="auto" w:fill="auto"/>
            <w:noWrap/>
            <w:vAlign w:val="bottom"/>
            <w:hideMark/>
          </w:tcPr>
          <w:p w14:paraId="046AB1A0" w14:textId="24DF134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Family status – missing values</w:t>
            </w:r>
          </w:p>
        </w:tc>
        <w:tc>
          <w:tcPr>
            <w:tcW w:w="1417" w:type="dxa"/>
            <w:tcBorders>
              <w:top w:val="nil"/>
              <w:left w:val="nil"/>
              <w:bottom w:val="nil"/>
              <w:right w:val="nil"/>
            </w:tcBorders>
            <w:shd w:val="clear" w:color="auto" w:fill="auto"/>
            <w:noWrap/>
            <w:hideMark/>
          </w:tcPr>
          <w:p w14:paraId="0C2CFD14" w14:textId="1F83460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0.002</w:t>
            </w:r>
          </w:p>
        </w:tc>
        <w:tc>
          <w:tcPr>
            <w:tcW w:w="1417" w:type="dxa"/>
            <w:tcBorders>
              <w:top w:val="nil"/>
              <w:left w:val="nil"/>
              <w:bottom w:val="nil"/>
              <w:right w:val="nil"/>
            </w:tcBorders>
            <w:shd w:val="clear" w:color="auto" w:fill="auto"/>
            <w:noWrap/>
            <w:hideMark/>
          </w:tcPr>
          <w:p w14:paraId="34F5935A" w14:textId="0A22AA8E"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0.003</w:t>
            </w:r>
          </w:p>
        </w:tc>
        <w:tc>
          <w:tcPr>
            <w:tcW w:w="1418" w:type="dxa"/>
            <w:tcBorders>
              <w:top w:val="nil"/>
              <w:left w:val="nil"/>
              <w:bottom w:val="nil"/>
              <w:right w:val="nil"/>
            </w:tcBorders>
            <w:shd w:val="clear" w:color="auto" w:fill="auto"/>
            <w:noWrap/>
            <w:hideMark/>
          </w:tcPr>
          <w:p w14:paraId="4C22A82E" w14:textId="6EF5B08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0.001</w:t>
            </w:r>
          </w:p>
        </w:tc>
      </w:tr>
      <w:tr w:rsidR="00A7633E" w:rsidRPr="009E1223" w14:paraId="734FAE58" w14:textId="77777777" w:rsidTr="00D92281">
        <w:trPr>
          <w:trHeight w:val="255"/>
        </w:trPr>
        <w:tc>
          <w:tcPr>
            <w:tcW w:w="4962" w:type="dxa"/>
            <w:tcBorders>
              <w:top w:val="nil"/>
              <w:left w:val="nil"/>
              <w:bottom w:val="nil"/>
              <w:right w:val="nil"/>
            </w:tcBorders>
            <w:shd w:val="clear" w:color="auto" w:fill="auto"/>
            <w:noWrap/>
            <w:vAlign w:val="bottom"/>
            <w:hideMark/>
          </w:tcPr>
          <w:p w14:paraId="14DC9F9B"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6EE3AD7C" w14:textId="6282D61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(0.044)</w:t>
            </w:r>
          </w:p>
        </w:tc>
        <w:tc>
          <w:tcPr>
            <w:tcW w:w="1417" w:type="dxa"/>
            <w:tcBorders>
              <w:top w:val="nil"/>
              <w:left w:val="nil"/>
              <w:bottom w:val="nil"/>
              <w:right w:val="nil"/>
            </w:tcBorders>
            <w:shd w:val="clear" w:color="auto" w:fill="auto"/>
            <w:noWrap/>
            <w:hideMark/>
          </w:tcPr>
          <w:p w14:paraId="2F836662" w14:textId="505BBAC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(0.057)</w:t>
            </w:r>
          </w:p>
        </w:tc>
        <w:tc>
          <w:tcPr>
            <w:tcW w:w="1418" w:type="dxa"/>
            <w:tcBorders>
              <w:top w:val="nil"/>
              <w:left w:val="nil"/>
              <w:bottom w:val="nil"/>
              <w:right w:val="nil"/>
            </w:tcBorders>
            <w:shd w:val="clear" w:color="auto" w:fill="auto"/>
            <w:noWrap/>
            <w:hideMark/>
          </w:tcPr>
          <w:p w14:paraId="5EFB8CA6" w14:textId="6A18FAE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(0.001)</w:t>
            </w:r>
          </w:p>
        </w:tc>
      </w:tr>
      <w:tr w:rsidR="00B23E95" w:rsidRPr="009E1223" w14:paraId="2517E64B" w14:textId="77777777" w:rsidTr="00B23E95">
        <w:trPr>
          <w:trHeight w:val="255"/>
        </w:trPr>
        <w:tc>
          <w:tcPr>
            <w:tcW w:w="4962" w:type="dxa"/>
            <w:tcBorders>
              <w:top w:val="nil"/>
              <w:left w:val="nil"/>
              <w:bottom w:val="nil"/>
              <w:right w:val="nil"/>
            </w:tcBorders>
            <w:shd w:val="clear" w:color="auto" w:fill="auto"/>
            <w:noWrap/>
            <w:vAlign w:val="bottom"/>
          </w:tcPr>
          <w:p w14:paraId="15697FE6" w14:textId="1CF47F6A"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color w:val="auto"/>
                <w:bdr w:val="none" w:sz="0" w:space="0" w:color="auto"/>
              </w:rPr>
              <w:lastRenderedPageBreak/>
              <w:t>Children</w:t>
            </w:r>
          </w:p>
        </w:tc>
        <w:tc>
          <w:tcPr>
            <w:tcW w:w="1417" w:type="dxa"/>
            <w:tcBorders>
              <w:top w:val="nil"/>
              <w:left w:val="nil"/>
              <w:bottom w:val="nil"/>
              <w:right w:val="nil"/>
            </w:tcBorders>
            <w:shd w:val="clear" w:color="auto" w:fill="auto"/>
            <w:noWrap/>
            <w:vAlign w:val="bottom"/>
          </w:tcPr>
          <w:p w14:paraId="0B5C4FAF"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6F6997BB"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40EED2C0"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A7633E" w:rsidRPr="009E1223" w14:paraId="5EC5F33E" w14:textId="77777777" w:rsidTr="00D92281">
        <w:trPr>
          <w:trHeight w:val="255"/>
        </w:trPr>
        <w:tc>
          <w:tcPr>
            <w:tcW w:w="4962" w:type="dxa"/>
            <w:tcBorders>
              <w:top w:val="nil"/>
              <w:left w:val="nil"/>
              <w:bottom w:val="nil"/>
              <w:right w:val="nil"/>
            </w:tcBorders>
            <w:shd w:val="clear" w:color="auto" w:fill="auto"/>
            <w:noWrap/>
            <w:vAlign w:val="bottom"/>
            <w:hideMark/>
          </w:tcPr>
          <w:p w14:paraId="52E05157" w14:textId="3325396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No kids</w:t>
            </w:r>
          </w:p>
        </w:tc>
        <w:tc>
          <w:tcPr>
            <w:tcW w:w="1417" w:type="dxa"/>
            <w:tcBorders>
              <w:top w:val="nil"/>
              <w:left w:val="nil"/>
              <w:bottom w:val="nil"/>
              <w:right w:val="nil"/>
            </w:tcBorders>
            <w:shd w:val="clear" w:color="auto" w:fill="auto"/>
            <w:noWrap/>
            <w:hideMark/>
          </w:tcPr>
          <w:p w14:paraId="029D5BB0" w14:textId="5B5F040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0.472</w:t>
            </w:r>
          </w:p>
        </w:tc>
        <w:tc>
          <w:tcPr>
            <w:tcW w:w="1417" w:type="dxa"/>
            <w:tcBorders>
              <w:top w:val="nil"/>
              <w:left w:val="nil"/>
              <w:bottom w:val="nil"/>
              <w:right w:val="nil"/>
            </w:tcBorders>
            <w:shd w:val="clear" w:color="auto" w:fill="auto"/>
            <w:noWrap/>
            <w:hideMark/>
          </w:tcPr>
          <w:p w14:paraId="69D323AF" w14:textId="672A67A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0.280</w:t>
            </w:r>
          </w:p>
        </w:tc>
        <w:tc>
          <w:tcPr>
            <w:tcW w:w="1418" w:type="dxa"/>
            <w:tcBorders>
              <w:top w:val="nil"/>
              <w:left w:val="nil"/>
              <w:bottom w:val="nil"/>
              <w:right w:val="nil"/>
            </w:tcBorders>
            <w:shd w:val="clear" w:color="auto" w:fill="auto"/>
            <w:noWrap/>
            <w:hideMark/>
          </w:tcPr>
          <w:p w14:paraId="640CEBFB" w14:textId="60D6FC6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-0.192***</w:t>
            </w:r>
          </w:p>
        </w:tc>
      </w:tr>
      <w:tr w:rsidR="00A7633E" w:rsidRPr="009E1223" w14:paraId="1BD3D81D" w14:textId="77777777" w:rsidTr="00D92281">
        <w:trPr>
          <w:trHeight w:val="255"/>
        </w:trPr>
        <w:tc>
          <w:tcPr>
            <w:tcW w:w="4962" w:type="dxa"/>
            <w:tcBorders>
              <w:top w:val="nil"/>
              <w:left w:val="nil"/>
              <w:bottom w:val="nil"/>
              <w:right w:val="nil"/>
            </w:tcBorders>
            <w:shd w:val="clear" w:color="auto" w:fill="auto"/>
            <w:noWrap/>
            <w:vAlign w:val="bottom"/>
            <w:hideMark/>
          </w:tcPr>
          <w:p w14:paraId="6B11836A"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19EB56F2" w14:textId="329D147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(0.499)</w:t>
            </w:r>
          </w:p>
        </w:tc>
        <w:tc>
          <w:tcPr>
            <w:tcW w:w="1417" w:type="dxa"/>
            <w:tcBorders>
              <w:top w:val="nil"/>
              <w:left w:val="nil"/>
              <w:bottom w:val="nil"/>
              <w:right w:val="nil"/>
            </w:tcBorders>
            <w:shd w:val="clear" w:color="auto" w:fill="auto"/>
            <w:noWrap/>
            <w:hideMark/>
          </w:tcPr>
          <w:p w14:paraId="747348DE" w14:textId="4F27036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(0.449)</w:t>
            </w:r>
          </w:p>
        </w:tc>
        <w:tc>
          <w:tcPr>
            <w:tcW w:w="1418" w:type="dxa"/>
            <w:tcBorders>
              <w:top w:val="nil"/>
              <w:left w:val="nil"/>
              <w:bottom w:val="nil"/>
              <w:right w:val="nil"/>
            </w:tcBorders>
            <w:shd w:val="clear" w:color="auto" w:fill="auto"/>
            <w:noWrap/>
            <w:hideMark/>
          </w:tcPr>
          <w:p w14:paraId="05BF6D61" w14:textId="26BA6F0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(0.012)</w:t>
            </w:r>
          </w:p>
        </w:tc>
      </w:tr>
      <w:tr w:rsidR="00A7633E" w:rsidRPr="009E1223" w14:paraId="7795906D" w14:textId="77777777" w:rsidTr="00D92281">
        <w:trPr>
          <w:trHeight w:val="255"/>
        </w:trPr>
        <w:tc>
          <w:tcPr>
            <w:tcW w:w="4962" w:type="dxa"/>
            <w:tcBorders>
              <w:top w:val="nil"/>
              <w:left w:val="nil"/>
              <w:bottom w:val="nil"/>
              <w:right w:val="nil"/>
            </w:tcBorders>
            <w:shd w:val="clear" w:color="auto" w:fill="auto"/>
            <w:noWrap/>
            <w:vAlign w:val="bottom"/>
            <w:hideMark/>
          </w:tcPr>
          <w:p w14:paraId="29169B04" w14:textId="7CF0876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Kids</w:t>
            </w:r>
          </w:p>
        </w:tc>
        <w:tc>
          <w:tcPr>
            <w:tcW w:w="1417" w:type="dxa"/>
            <w:tcBorders>
              <w:top w:val="nil"/>
              <w:left w:val="nil"/>
              <w:bottom w:val="nil"/>
              <w:right w:val="nil"/>
            </w:tcBorders>
            <w:shd w:val="clear" w:color="auto" w:fill="auto"/>
            <w:noWrap/>
            <w:hideMark/>
          </w:tcPr>
          <w:p w14:paraId="6345B10F" w14:textId="5941DC2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0.528</w:t>
            </w:r>
          </w:p>
        </w:tc>
        <w:tc>
          <w:tcPr>
            <w:tcW w:w="1417" w:type="dxa"/>
            <w:tcBorders>
              <w:top w:val="nil"/>
              <w:left w:val="nil"/>
              <w:bottom w:val="nil"/>
              <w:right w:val="nil"/>
            </w:tcBorders>
            <w:shd w:val="clear" w:color="auto" w:fill="auto"/>
            <w:noWrap/>
            <w:hideMark/>
          </w:tcPr>
          <w:p w14:paraId="03A666AB" w14:textId="4EA8572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0.720</w:t>
            </w:r>
          </w:p>
        </w:tc>
        <w:tc>
          <w:tcPr>
            <w:tcW w:w="1418" w:type="dxa"/>
            <w:tcBorders>
              <w:top w:val="nil"/>
              <w:left w:val="nil"/>
              <w:bottom w:val="nil"/>
              <w:right w:val="nil"/>
            </w:tcBorders>
            <w:shd w:val="clear" w:color="auto" w:fill="auto"/>
            <w:noWrap/>
            <w:hideMark/>
          </w:tcPr>
          <w:p w14:paraId="21BD55E9" w14:textId="2B2464D6"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0.192***</w:t>
            </w:r>
          </w:p>
        </w:tc>
      </w:tr>
      <w:tr w:rsidR="00A7633E" w:rsidRPr="009E1223" w14:paraId="79C2184B" w14:textId="77777777" w:rsidTr="00D92281">
        <w:trPr>
          <w:trHeight w:val="255"/>
        </w:trPr>
        <w:tc>
          <w:tcPr>
            <w:tcW w:w="4962" w:type="dxa"/>
            <w:tcBorders>
              <w:top w:val="nil"/>
              <w:left w:val="nil"/>
              <w:bottom w:val="nil"/>
              <w:right w:val="nil"/>
            </w:tcBorders>
            <w:shd w:val="clear" w:color="auto" w:fill="auto"/>
            <w:noWrap/>
            <w:vAlign w:val="bottom"/>
            <w:hideMark/>
          </w:tcPr>
          <w:p w14:paraId="3FD29C0F"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0DB9CC09" w14:textId="2E3D2E46"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(0.499)</w:t>
            </w:r>
          </w:p>
        </w:tc>
        <w:tc>
          <w:tcPr>
            <w:tcW w:w="1417" w:type="dxa"/>
            <w:tcBorders>
              <w:top w:val="nil"/>
              <w:left w:val="nil"/>
              <w:bottom w:val="nil"/>
              <w:right w:val="nil"/>
            </w:tcBorders>
            <w:shd w:val="clear" w:color="auto" w:fill="auto"/>
            <w:noWrap/>
            <w:hideMark/>
          </w:tcPr>
          <w:p w14:paraId="2BD52DEB" w14:textId="7C2506A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(0.449)</w:t>
            </w:r>
          </w:p>
        </w:tc>
        <w:tc>
          <w:tcPr>
            <w:tcW w:w="1418" w:type="dxa"/>
            <w:tcBorders>
              <w:top w:val="nil"/>
              <w:left w:val="nil"/>
              <w:bottom w:val="nil"/>
              <w:right w:val="nil"/>
            </w:tcBorders>
            <w:shd w:val="clear" w:color="auto" w:fill="auto"/>
            <w:noWrap/>
            <w:hideMark/>
          </w:tcPr>
          <w:p w14:paraId="2C4F5023" w14:textId="337DED1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(0.012)</w:t>
            </w:r>
          </w:p>
        </w:tc>
      </w:tr>
      <w:tr w:rsidR="00B23E95" w:rsidRPr="009E1223" w14:paraId="450C3D36" w14:textId="77777777" w:rsidTr="00B23E95">
        <w:trPr>
          <w:trHeight w:val="255"/>
        </w:trPr>
        <w:tc>
          <w:tcPr>
            <w:tcW w:w="4962" w:type="dxa"/>
            <w:tcBorders>
              <w:top w:val="nil"/>
              <w:left w:val="nil"/>
              <w:bottom w:val="nil"/>
              <w:right w:val="nil"/>
            </w:tcBorders>
            <w:shd w:val="clear" w:color="auto" w:fill="auto"/>
            <w:noWrap/>
            <w:vAlign w:val="bottom"/>
          </w:tcPr>
          <w:p w14:paraId="7D9689F9" w14:textId="3287D9C8"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color w:val="auto"/>
                <w:bdr w:val="none" w:sz="0" w:space="0" w:color="auto"/>
              </w:rPr>
              <w:t>Employment</w:t>
            </w:r>
          </w:p>
        </w:tc>
        <w:tc>
          <w:tcPr>
            <w:tcW w:w="1417" w:type="dxa"/>
            <w:tcBorders>
              <w:top w:val="nil"/>
              <w:left w:val="nil"/>
              <w:bottom w:val="nil"/>
              <w:right w:val="nil"/>
            </w:tcBorders>
            <w:shd w:val="clear" w:color="auto" w:fill="auto"/>
            <w:noWrap/>
            <w:vAlign w:val="bottom"/>
          </w:tcPr>
          <w:p w14:paraId="1338192F"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6A2AE023"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09E5842C"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A7633E" w:rsidRPr="009E1223" w14:paraId="6F0561F8" w14:textId="77777777" w:rsidTr="00D92281">
        <w:trPr>
          <w:trHeight w:val="255"/>
        </w:trPr>
        <w:tc>
          <w:tcPr>
            <w:tcW w:w="4962" w:type="dxa"/>
            <w:tcBorders>
              <w:top w:val="nil"/>
              <w:left w:val="nil"/>
              <w:bottom w:val="nil"/>
              <w:right w:val="nil"/>
            </w:tcBorders>
            <w:shd w:val="clear" w:color="auto" w:fill="auto"/>
            <w:noWrap/>
            <w:vAlign w:val="bottom"/>
            <w:hideMark/>
          </w:tcPr>
          <w:p w14:paraId="262ADD53" w14:textId="30B067B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Not employed</w:t>
            </w:r>
          </w:p>
        </w:tc>
        <w:tc>
          <w:tcPr>
            <w:tcW w:w="1417" w:type="dxa"/>
            <w:tcBorders>
              <w:top w:val="nil"/>
              <w:left w:val="nil"/>
              <w:bottom w:val="nil"/>
              <w:right w:val="nil"/>
            </w:tcBorders>
            <w:shd w:val="clear" w:color="auto" w:fill="auto"/>
            <w:noWrap/>
            <w:hideMark/>
          </w:tcPr>
          <w:p w14:paraId="5579782B" w14:textId="00FE82D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0.737</w:t>
            </w:r>
          </w:p>
        </w:tc>
        <w:tc>
          <w:tcPr>
            <w:tcW w:w="1417" w:type="dxa"/>
            <w:tcBorders>
              <w:top w:val="nil"/>
              <w:left w:val="nil"/>
              <w:bottom w:val="nil"/>
              <w:right w:val="nil"/>
            </w:tcBorders>
            <w:shd w:val="clear" w:color="auto" w:fill="auto"/>
            <w:noWrap/>
            <w:hideMark/>
          </w:tcPr>
          <w:p w14:paraId="3003DA3F" w14:textId="3EED93D9"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0.940</w:t>
            </w:r>
          </w:p>
        </w:tc>
        <w:tc>
          <w:tcPr>
            <w:tcW w:w="1418" w:type="dxa"/>
            <w:tcBorders>
              <w:top w:val="nil"/>
              <w:left w:val="nil"/>
              <w:bottom w:val="nil"/>
              <w:right w:val="nil"/>
            </w:tcBorders>
            <w:shd w:val="clear" w:color="auto" w:fill="auto"/>
            <w:noWrap/>
            <w:hideMark/>
          </w:tcPr>
          <w:p w14:paraId="1ED86773" w14:textId="3B4DB25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0.203***</w:t>
            </w:r>
          </w:p>
        </w:tc>
      </w:tr>
      <w:tr w:rsidR="00A7633E" w:rsidRPr="009E1223" w14:paraId="11377AD3" w14:textId="77777777" w:rsidTr="00D92281">
        <w:trPr>
          <w:trHeight w:val="255"/>
        </w:trPr>
        <w:tc>
          <w:tcPr>
            <w:tcW w:w="4962" w:type="dxa"/>
            <w:tcBorders>
              <w:top w:val="nil"/>
              <w:left w:val="nil"/>
              <w:bottom w:val="nil"/>
              <w:right w:val="nil"/>
            </w:tcBorders>
            <w:shd w:val="clear" w:color="auto" w:fill="auto"/>
            <w:noWrap/>
            <w:vAlign w:val="bottom"/>
            <w:hideMark/>
          </w:tcPr>
          <w:p w14:paraId="3C8C53F7"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6E7E01B8" w14:textId="2EBF95FD"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(0.440)</w:t>
            </w:r>
          </w:p>
        </w:tc>
        <w:tc>
          <w:tcPr>
            <w:tcW w:w="1417" w:type="dxa"/>
            <w:tcBorders>
              <w:top w:val="nil"/>
              <w:left w:val="nil"/>
              <w:bottom w:val="nil"/>
              <w:right w:val="nil"/>
            </w:tcBorders>
            <w:shd w:val="clear" w:color="auto" w:fill="auto"/>
            <w:noWrap/>
            <w:hideMark/>
          </w:tcPr>
          <w:p w14:paraId="7314EB9F" w14:textId="06E9D159"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(0.238)</w:t>
            </w:r>
          </w:p>
        </w:tc>
        <w:tc>
          <w:tcPr>
            <w:tcW w:w="1418" w:type="dxa"/>
            <w:tcBorders>
              <w:top w:val="nil"/>
              <w:left w:val="nil"/>
              <w:bottom w:val="nil"/>
              <w:right w:val="nil"/>
            </w:tcBorders>
            <w:shd w:val="clear" w:color="auto" w:fill="auto"/>
            <w:noWrap/>
            <w:hideMark/>
          </w:tcPr>
          <w:p w14:paraId="04A035AA" w14:textId="5310ECE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(0.010)</w:t>
            </w:r>
          </w:p>
        </w:tc>
      </w:tr>
      <w:tr w:rsidR="00A7633E" w:rsidRPr="009E1223" w14:paraId="2E84FAD6" w14:textId="77777777" w:rsidTr="00D92281">
        <w:trPr>
          <w:trHeight w:val="255"/>
        </w:trPr>
        <w:tc>
          <w:tcPr>
            <w:tcW w:w="4962" w:type="dxa"/>
            <w:tcBorders>
              <w:top w:val="nil"/>
              <w:left w:val="nil"/>
              <w:bottom w:val="nil"/>
              <w:right w:val="nil"/>
            </w:tcBorders>
            <w:shd w:val="clear" w:color="auto" w:fill="auto"/>
            <w:noWrap/>
            <w:vAlign w:val="bottom"/>
            <w:hideMark/>
          </w:tcPr>
          <w:p w14:paraId="186FAFBF" w14:textId="53DE225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Employed</w:t>
            </w:r>
          </w:p>
        </w:tc>
        <w:tc>
          <w:tcPr>
            <w:tcW w:w="1417" w:type="dxa"/>
            <w:tcBorders>
              <w:top w:val="nil"/>
              <w:left w:val="nil"/>
              <w:bottom w:val="nil"/>
              <w:right w:val="nil"/>
            </w:tcBorders>
            <w:shd w:val="clear" w:color="auto" w:fill="auto"/>
            <w:noWrap/>
            <w:hideMark/>
          </w:tcPr>
          <w:p w14:paraId="0FB5E39E" w14:textId="4B5DC5F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0.263</w:t>
            </w:r>
          </w:p>
        </w:tc>
        <w:tc>
          <w:tcPr>
            <w:tcW w:w="1417" w:type="dxa"/>
            <w:tcBorders>
              <w:top w:val="nil"/>
              <w:left w:val="nil"/>
              <w:bottom w:val="nil"/>
              <w:right w:val="nil"/>
            </w:tcBorders>
            <w:shd w:val="clear" w:color="auto" w:fill="auto"/>
            <w:noWrap/>
            <w:hideMark/>
          </w:tcPr>
          <w:p w14:paraId="4FE9E4D6" w14:textId="677F8ED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0.060</w:t>
            </w:r>
          </w:p>
        </w:tc>
        <w:tc>
          <w:tcPr>
            <w:tcW w:w="1418" w:type="dxa"/>
            <w:tcBorders>
              <w:top w:val="nil"/>
              <w:left w:val="nil"/>
              <w:bottom w:val="nil"/>
              <w:right w:val="nil"/>
            </w:tcBorders>
            <w:shd w:val="clear" w:color="auto" w:fill="auto"/>
            <w:noWrap/>
            <w:hideMark/>
          </w:tcPr>
          <w:p w14:paraId="5AFCC7AC" w14:textId="23976AE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-0.203***</w:t>
            </w:r>
          </w:p>
        </w:tc>
      </w:tr>
      <w:tr w:rsidR="00A7633E" w:rsidRPr="009E1223" w14:paraId="1B54DE7B" w14:textId="77777777" w:rsidTr="00D92281">
        <w:trPr>
          <w:trHeight w:val="255"/>
        </w:trPr>
        <w:tc>
          <w:tcPr>
            <w:tcW w:w="4962" w:type="dxa"/>
            <w:tcBorders>
              <w:top w:val="nil"/>
              <w:left w:val="nil"/>
              <w:bottom w:val="nil"/>
              <w:right w:val="nil"/>
            </w:tcBorders>
            <w:shd w:val="clear" w:color="auto" w:fill="auto"/>
            <w:noWrap/>
            <w:vAlign w:val="bottom"/>
            <w:hideMark/>
          </w:tcPr>
          <w:p w14:paraId="3E97A60E"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5ACA3768" w14:textId="02EC09FE"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(0.440)</w:t>
            </w:r>
          </w:p>
        </w:tc>
        <w:tc>
          <w:tcPr>
            <w:tcW w:w="1417" w:type="dxa"/>
            <w:tcBorders>
              <w:top w:val="nil"/>
              <w:left w:val="nil"/>
              <w:bottom w:val="nil"/>
              <w:right w:val="nil"/>
            </w:tcBorders>
            <w:shd w:val="clear" w:color="auto" w:fill="auto"/>
            <w:noWrap/>
            <w:hideMark/>
          </w:tcPr>
          <w:p w14:paraId="1ABC8632" w14:textId="3447F6FE"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(0.238)</w:t>
            </w:r>
          </w:p>
        </w:tc>
        <w:tc>
          <w:tcPr>
            <w:tcW w:w="1418" w:type="dxa"/>
            <w:tcBorders>
              <w:top w:val="nil"/>
              <w:left w:val="nil"/>
              <w:bottom w:val="nil"/>
              <w:right w:val="nil"/>
            </w:tcBorders>
            <w:shd w:val="clear" w:color="auto" w:fill="auto"/>
            <w:noWrap/>
            <w:hideMark/>
          </w:tcPr>
          <w:p w14:paraId="4D74F7D7" w14:textId="47DB3E13"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(0.010)</w:t>
            </w:r>
          </w:p>
        </w:tc>
      </w:tr>
      <w:tr w:rsidR="00B23E95" w:rsidRPr="009E1223" w14:paraId="52097B72" w14:textId="77777777" w:rsidTr="00B23E95">
        <w:trPr>
          <w:trHeight w:val="255"/>
        </w:trPr>
        <w:tc>
          <w:tcPr>
            <w:tcW w:w="4962" w:type="dxa"/>
            <w:tcBorders>
              <w:top w:val="nil"/>
              <w:left w:val="nil"/>
              <w:bottom w:val="nil"/>
              <w:right w:val="nil"/>
            </w:tcBorders>
            <w:shd w:val="clear" w:color="auto" w:fill="auto"/>
            <w:noWrap/>
            <w:vAlign w:val="bottom"/>
          </w:tcPr>
          <w:p w14:paraId="473673A8" w14:textId="0BD800E8"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color w:val="auto"/>
                <w:bdr w:val="none" w:sz="0" w:space="0" w:color="auto"/>
              </w:rPr>
              <w:t>Accommodation</w:t>
            </w:r>
          </w:p>
        </w:tc>
        <w:tc>
          <w:tcPr>
            <w:tcW w:w="1417" w:type="dxa"/>
            <w:tcBorders>
              <w:top w:val="nil"/>
              <w:left w:val="nil"/>
              <w:bottom w:val="nil"/>
              <w:right w:val="nil"/>
            </w:tcBorders>
            <w:shd w:val="clear" w:color="auto" w:fill="auto"/>
            <w:noWrap/>
            <w:vAlign w:val="bottom"/>
          </w:tcPr>
          <w:p w14:paraId="0EFFE088"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0955757C"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2E88D2BD"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A7633E" w:rsidRPr="009E1223" w14:paraId="5D549126" w14:textId="77777777" w:rsidTr="00D92281">
        <w:trPr>
          <w:trHeight w:val="255"/>
        </w:trPr>
        <w:tc>
          <w:tcPr>
            <w:tcW w:w="4962" w:type="dxa"/>
            <w:tcBorders>
              <w:top w:val="nil"/>
              <w:left w:val="nil"/>
              <w:bottom w:val="nil"/>
              <w:right w:val="nil"/>
            </w:tcBorders>
            <w:shd w:val="clear" w:color="auto" w:fill="auto"/>
            <w:noWrap/>
            <w:vAlign w:val="bottom"/>
            <w:hideMark/>
          </w:tcPr>
          <w:p w14:paraId="21E7D353" w14:textId="4BC9BDB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Private accommodation</w:t>
            </w:r>
          </w:p>
        </w:tc>
        <w:tc>
          <w:tcPr>
            <w:tcW w:w="1417" w:type="dxa"/>
            <w:tcBorders>
              <w:top w:val="nil"/>
              <w:left w:val="nil"/>
              <w:bottom w:val="nil"/>
              <w:right w:val="nil"/>
            </w:tcBorders>
            <w:shd w:val="clear" w:color="auto" w:fill="auto"/>
            <w:noWrap/>
            <w:hideMark/>
          </w:tcPr>
          <w:p w14:paraId="55A2EB4C" w14:textId="40E93A8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0.717</w:t>
            </w:r>
          </w:p>
        </w:tc>
        <w:tc>
          <w:tcPr>
            <w:tcW w:w="1417" w:type="dxa"/>
            <w:tcBorders>
              <w:top w:val="nil"/>
              <w:left w:val="nil"/>
              <w:bottom w:val="nil"/>
              <w:right w:val="nil"/>
            </w:tcBorders>
            <w:shd w:val="clear" w:color="auto" w:fill="auto"/>
            <w:noWrap/>
            <w:hideMark/>
          </w:tcPr>
          <w:p w14:paraId="66299BC6" w14:textId="4E779F9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0.811</w:t>
            </w:r>
          </w:p>
        </w:tc>
        <w:tc>
          <w:tcPr>
            <w:tcW w:w="1418" w:type="dxa"/>
            <w:tcBorders>
              <w:top w:val="nil"/>
              <w:left w:val="nil"/>
              <w:bottom w:val="nil"/>
              <w:right w:val="nil"/>
            </w:tcBorders>
            <w:shd w:val="clear" w:color="auto" w:fill="auto"/>
            <w:noWrap/>
            <w:hideMark/>
          </w:tcPr>
          <w:p w14:paraId="6549DA9C" w14:textId="5E324D6E"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0.094***</w:t>
            </w:r>
          </w:p>
        </w:tc>
      </w:tr>
      <w:tr w:rsidR="00A7633E" w:rsidRPr="009E1223" w14:paraId="13946B89" w14:textId="77777777" w:rsidTr="00D92281">
        <w:trPr>
          <w:trHeight w:val="255"/>
        </w:trPr>
        <w:tc>
          <w:tcPr>
            <w:tcW w:w="4962" w:type="dxa"/>
            <w:tcBorders>
              <w:top w:val="nil"/>
              <w:left w:val="nil"/>
              <w:bottom w:val="nil"/>
              <w:right w:val="nil"/>
            </w:tcBorders>
            <w:shd w:val="clear" w:color="auto" w:fill="auto"/>
            <w:noWrap/>
            <w:vAlign w:val="bottom"/>
            <w:hideMark/>
          </w:tcPr>
          <w:p w14:paraId="10515006"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1A77BB44" w14:textId="4AD14C2D"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(0.451)</w:t>
            </w:r>
          </w:p>
        </w:tc>
        <w:tc>
          <w:tcPr>
            <w:tcW w:w="1417" w:type="dxa"/>
            <w:tcBorders>
              <w:top w:val="nil"/>
              <w:left w:val="nil"/>
              <w:bottom w:val="nil"/>
              <w:right w:val="nil"/>
            </w:tcBorders>
            <w:shd w:val="clear" w:color="auto" w:fill="auto"/>
            <w:noWrap/>
            <w:hideMark/>
          </w:tcPr>
          <w:p w14:paraId="7E57E54F" w14:textId="5A6444A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(0.392)</w:t>
            </w:r>
          </w:p>
        </w:tc>
        <w:tc>
          <w:tcPr>
            <w:tcW w:w="1418" w:type="dxa"/>
            <w:tcBorders>
              <w:top w:val="nil"/>
              <w:left w:val="nil"/>
              <w:bottom w:val="nil"/>
              <w:right w:val="nil"/>
            </w:tcBorders>
            <w:shd w:val="clear" w:color="auto" w:fill="auto"/>
            <w:noWrap/>
            <w:hideMark/>
          </w:tcPr>
          <w:p w14:paraId="0D04FE17" w14:textId="53AB4AA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r>
      <w:tr w:rsidR="00A7633E" w:rsidRPr="009E1223" w14:paraId="3B2129A5" w14:textId="77777777" w:rsidTr="00D92281">
        <w:trPr>
          <w:trHeight w:val="255"/>
        </w:trPr>
        <w:tc>
          <w:tcPr>
            <w:tcW w:w="4962" w:type="dxa"/>
            <w:tcBorders>
              <w:top w:val="nil"/>
              <w:left w:val="nil"/>
              <w:bottom w:val="nil"/>
              <w:right w:val="nil"/>
            </w:tcBorders>
            <w:shd w:val="clear" w:color="auto" w:fill="auto"/>
            <w:noWrap/>
            <w:vAlign w:val="bottom"/>
            <w:hideMark/>
          </w:tcPr>
          <w:p w14:paraId="3FEE1C92" w14:textId="7832747D"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Public accommodation</w:t>
            </w:r>
          </w:p>
        </w:tc>
        <w:tc>
          <w:tcPr>
            <w:tcW w:w="1417" w:type="dxa"/>
            <w:tcBorders>
              <w:top w:val="nil"/>
              <w:left w:val="nil"/>
              <w:bottom w:val="nil"/>
              <w:right w:val="nil"/>
            </w:tcBorders>
            <w:shd w:val="clear" w:color="auto" w:fill="auto"/>
            <w:noWrap/>
            <w:hideMark/>
          </w:tcPr>
          <w:p w14:paraId="2CCAD08D" w14:textId="6D5BF68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0.283</w:t>
            </w:r>
          </w:p>
        </w:tc>
        <w:tc>
          <w:tcPr>
            <w:tcW w:w="1417" w:type="dxa"/>
            <w:tcBorders>
              <w:top w:val="nil"/>
              <w:left w:val="nil"/>
              <w:bottom w:val="nil"/>
              <w:right w:val="nil"/>
            </w:tcBorders>
            <w:shd w:val="clear" w:color="auto" w:fill="auto"/>
            <w:noWrap/>
            <w:hideMark/>
          </w:tcPr>
          <w:p w14:paraId="7BAF7DF2" w14:textId="7C0CAD2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0.189</w:t>
            </w:r>
          </w:p>
        </w:tc>
        <w:tc>
          <w:tcPr>
            <w:tcW w:w="1418" w:type="dxa"/>
            <w:tcBorders>
              <w:top w:val="nil"/>
              <w:left w:val="nil"/>
              <w:bottom w:val="nil"/>
              <w:right w:val="nil"/>
            </w:tcBorders>
            <w:shd w:val="clear" w:color="auto" w:fill="auto"/>
            <w:noWrap/>
            <w:hideMark/>
          </w:tcPr>
          <w:p w14:paraId="167FAD1F" w14:textId="0D5B4F1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-0.094***</w:t>
            </w:r>
          </w:p>
        </w:tc>
      </w:tr>
      <w:tr w:rsidR="00A7633E" w:rsidRPr="009E1223" w14:paraId="3F61AF5E" w14:textId="77777777" w:rsidTr="00D92281">
        <w:trPr>
          <w:trHeight w:val="255"/>
        </w:trPr>
        <w:tc>
          <w:tcPr>
            <w:tcW w:w="4962" w:type="dxa"/>
            <w:tcBorders>
              <w:top w:val="nil"/>
              <w:left w:val="nil"/>
              <w:bottom w:val="nil"/>
              <w:right w:val="nil"/>
            </w:tcBorders>
            <w:shd w:val="clear" w:color="auto" w:fill="auto"/>
            <w:noWrap/>
            <w:vAlign w:val="bottom"/>
            <w:hideMark/>
          </w:tcPr>
          <w:p w14:paraId="02477F4E"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0BEB7715" w14:textId="02F504F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(0.451)</w:t>
            </w:r>
          </w:p>
        </w:tc>
        <w:tc>
          <w:tcPr>
            <w:tcW w:w="1417" w:type="dxa"/>
            <w:tcBorders>
              <w:top w:val="nil"/>
              <w:left w:val="nil"/>
              <w:bottom w:val="nil"/>
              <w:right w:val="nil"/>
            </w:tcBorders>
            <w:shd w:val="clear" w:color="auto" w:fill="auto"/>
            <w:noWrap/>
            <w:hideMark/>
          </w:tcPr>
          <w:p w14:paraId="63440665" w14:textId="0CCB22CA"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(0.392)</w:t>
            </w:r>
          </w:p>
        </w:tc>
        <w:tc>
          <w:tcPr>
            <w:tcW w:w="1418" w:type="dxa"/>
            <w:tcBorders>
              <w:top w:val="nil"/>
              <w:left w:val="nil"/>
              <w:bottom w:val="nil"/>
              <w:right w:val="nil"/>
            </w:tcBorders>
            <w:shd w:val="clear" w:color="auto" w:fill="auto"/>
            <w:noWrap/>
            <w:hideMark/>
          </w:tcPr>
          <w:p w14:paraId="43B63024" w14:textId="68024A5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r>
      <w:tr w:rsidR="00B23E95" w:rsidRPr="009E1223" w14:paraId="08937F62" w14:textId="77777777" w:rsidTr="00B23E95">
        <w:trPr>
          <w:trHeight w:val="255"/>
        </w:trPr>
        <w:tc>
          <w:tcPr>
            <w:tcW w:w="4962" w:type="dxa"/>
            <w:tcBorders>
              <w:top w:val="nil"/>
              <w:left w:val="nil"/>
              <w:bottom w:val="nil"/>
              <w:right w:val="nil"/>
            </w:tcBorders>
            <w:shd w:val="clear" w:color="auto" w:fill="auto"/>
            <w:noWrap/>
            <w:vAlign w:val="bottom"/>
          </w:tcPr>
          <w:p w14:paraId="7DE4DCFE" w14:textId="42ABCD08"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color w:val="auto"/>
                <w:bdr w:val="none" w:sz="0" w:space="0" w:color="auto"/>
              </w:rPr>
              <w:t>Asylum status</w:t>
            </w:r>
          </w:p>
        </w:tc>
        <w:tc>
          <w:tcPr>
            <w:tcW w:w="1417" w:type="dxa"/>
            <w:tcBorders>
              <w:top w:val="nil"/>
              <w:left w:val="nil"/>
              <w:bottom w:val="nil"/>
              <w:right w:val="nil"/>
            </w:tcBorders>
            <w:shd w:val="clear" w:color="auto" w:fill="auto"/>
            <w:noWrap/>
            <w:vAlign w:val="bottom"/>
          </w:tcPr>
          <w:p w14:paraId="4FFEEEFD"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02233D5A"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1CF54637" w14:textId="77777777" w:rsidR="00B23E95" w:rsidRPr="009E1223" w:rsidRDefault="00B23E95" w:rsidP="00B23E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A7633E" w:rsidRPr="009E1223" w14:paraId="085F0A01" w14:textId="77777777" w:rsidTr="00D92281">
        <w:trPr>
          <w:trHeight w:val="255"/>
        </w:trPr>
        <w:tc>
          <w:tcPr>
            <w:tcW w:w="4962" w:type="dxa"/>
            <w:tcBorders>
              <w:top w:val="nil"/>
              <w:left w:val="nil"/>
              <w:bottom w:val="nil"/>
              <w:right w:val="nil"/>
            </w:tcBorders>
            <w:shd w:val="clear" w:color="auto" w:fill="auto"/>
            <w:noWrap/>
            <w:vAlign w:val="bottom"/>
            <w:hideMark/>
          </w:tcPr>
          <w:p w14:paraId="21917E45" w14:textId="25CD532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No decision</w:t>
            </w:r>
          </w:p>
        </w:tc>
        <w:tc>
          <w:tcPr>
            <w:tcW w:w="1417" w:type="dxa"/>
            <w:tcBorders>
              <w:top w:val="nil"/>
              <w:left w:val="nil"/>
              <w:bottom w:val="nil"/>
              <w:right w:val="nil"/>
            </w:tcBorders>
            <w:shd w:val="clear" w:color="auto" w:fill="auto"/>
            <w:noWrap/>
            <w:hideMark/>
          </w:tcPr>
          <w:p w14:paraId="65A5DDBA" w14:textId="3AE9F95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0.196</w:t>
            </w:r>
          </w:p>
        </w:tc>
        <w:tc>
          <w:tcPr>
            <w:tcW w:w="1417" w:type="dxa"/>
            <w:tcBorders>
              <w:top w:val="nil"/>
              <w:left w:val="nil"/>
              <w:bottom w:val="nil"/>
              <w:right w:val="nil"/>
            </w:tcBorders>
            <w:shd w:val="clear" w:color="auto" w:fill="auto"/>
            <w:noWrap/>
            <w:hideMark/>
          </w:tcPr>
          <w:p w14:paraId="27381F69" w14:textId="3D0EFC5C"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0.182</w:t>
            </w:r>
          </w:p>
        </w:tc>
        <w:tc>
          <w:tcPr>
            <w:tcW w:w="1418" w:type="dxa"/>
            <w:tcBorders>
              <w:top w:val="nil"/>
              <w:left w:val="nil"/>
              <w:bottom w:val="nil"/>
              <w:right w:val="nil"/>
            </w:tcBorders>
            <w:shd w:val="clear" w:color="auto" w:fill="auto"/>
            <w:noWrap/>
            <w:hideMark/>
          </w:tcPr>
          <w:p w14:paraId="2F19B5C5" w14:textId="02F41E0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-0.014</w:t>
            </w:r>
          </w:p>
        </w:tc>
      </w:tr>
      <w:tr w:rsidR="00A7633E" w:rsidRPr="009E1223" w14:paraId="58793042" w14:textId="77777777" w:rsidTr="00D92281">
        <w:trPr>
          <w:trHeight w:val="255"/>
        </w:trPr>
        <w:tc>
          <w:tcPr>
            <w:tcW w:w="4962" w:type="dxa"/>
            <w:tcBorders>
              <w:top w:val="nil"/>
              <w:left w:val="nil"/>
              <w:bottom w:val="nil"/>
              <w:right w:val="nil"/>
            </w:tcBorders>
            <w:shd w:val="clear" w:color="auto" w:fill="auto"/>
            <w:noWrap/>
            <w:vAlign w:val="bottom"/>
            <w:hideMark/>
          </w:tcPr>
          <w:p w14:paraId="410F8E1F"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0CCC193A" w14:textId="6A30CCC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(0.397)</w:t>
            </w:r>
          </w:p>
        </w:tc>
        <w:tc>
          <w:tcPr>
            <w:tcW w:w="1417" w:type="dxa"/>
            <w:tcBorders>
              <w:top w:val="nil"/>
              <w:left w:val="nil"/>
              <w:bottom w:val="nil"/>
              <w:right w:val="nil"/>
            </w:tcBorders>
            <w:shd w:val="clear" w:color="auto" w:fill="auto"/>
            <w:noWrap/>
            <w:hideMark/>
          </w:tcPr>
          <w:p w14:paraId="0CF07102" w14:textId="6D2BFCA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(0.386)</w:t>
            </w:r>
          </w:p>
        </w:tc>
        <w:tc>
          <w:tcPr>
            <w:tcW w:w="1418" w:type="dxa"/>
            <w:tcBorders>
              <w:top w:val="nil"/>
              <w:left w:val="nil"/>
              <w:bottom w:val="nil"/>
              <w:right w:val="nil"/>
            </w:tcBorders>
            <w:shd w:val="clear" w:color="auto" w:fill="auto"/>
            <w:noWrap/>
            <w:hideMark/>
          </w:tcPr>
          <w:p w14:paraId="7F2C1045" w14:textId="4B878846"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(0.010)</w:t>
            </w:r>
          </w:p>
        </w:tc>
      </w:tr>
      <w:tr w:rsidR="00A7633E" w:rsidRPr="009E1223" w14:paraId="6AD23006" w14:textId="77777777" w:rsidTr="00D92281">
        <w:trPr>
          <w:trHeight w:val="255"/>
        </w:trPr>
        <w:tc>
          <w:tcPr>
            <w:tcW w:w="4962" w:type="dxa"/>
            <w:tcBorders>
              <w:top w:val="nil"/>
              <w:left w:val="nil"/>
              <w:bottom w:val="nil"/>
              <w:right w:val="nil"/>
            </w:tcBorders>
            <w:shd w:val="clear" w:color="auto" w:fill="auto"/>
            <w:noWrap/>
            <w:vAlign w:val="bottom"/>
            <w:hideMark/>
          </w:tcPr>
          <w:p w14:paraId="3C3D444B" w14:textId="4739B591"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Recognised</w:t>
            </w:r>
          </w:p>
        </w:tc>
        <w:tc>
          <w:tcPr>
            <w:tcW w:w="1417" w:type="dxa"/>
            <w:tcBorders>
              <w:top w:val="nil"/>
              <w:left w:val="nil"/>
              <w:bottom w:val="nil"/>
              <w:right w:val="nil"/>
            </w:tcBorders>
            <w:shd w:val="clear" w:color="auto" w:fill="auto"/>
            <w:noWrap/>
            <w:hideMark/>
          </w:tcPr>
          <w:p w14:paraId="1571D5CE" w14:textId="2983D2E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0.755</w:t>
            </w:r>
          </w:p>
        </w:tc>
        <w:tc>
          <w:tcPr>
            <w:tcW w:w="1417" w:type="dxa"/>
            <w:tcBorders>
              <w:top w:val="nil"/>
              <w:left w:val="nil"/>
              <w:bottom w:val="nil"/>
              <w:right w:val="nil"/>
            </w:tcBorders>
            <w:shd w:val="clear" w:color="auto" w:fill="auto"/>
            <w:noWrap/>
            <w:hideMark/>
          </w:tcPr>
          <w:p w14:paraId="4B23EA2C" w14:textId="413EA9D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0.770</w:t>
            </w:r>
          </w:p>
        </w:tc>
        <w:tc>
          <w:tcPr>
            <w:tcW w:w="1418" w:type="dxa"/>
            <w:tcBorders>
              <w:top w:val="nil"/>
              <w:left w:val="nil"/>
              <w:bottom w:val="nil"/>
              <w:right w:val="nil"/>
            </w:tcBorders>
            <w:shd w:val="clear" w:color="auto" w:fill="auto"/>
            <w:noWrap/>
            <w:hideMark/>
          </w:tcPr>
          <w:p w14:paraId="3BDB6583" w14:textId="1C070A68"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0.015</w:t>
            </w:r>
          </w:p>
        </w:tc>
      </w:tr>
      <w:tr w:rsidR="00A7633E" w:rsidRPr="009E1223" w14:paraId="55190AC1" w14:textId="77777777" w:rsidTr="00D92281">
        <w:trPr>
          <w:trHeight w:val="255"/>
        </w:trPr>
        <w:tc>
          <w:tcPr>
            <w:tcW w:w="4962" w:type="dxa"/>
            <w:tcBorders>
              <w:top w:val="nil"/>
              <w:left w:val="nil"/>
              <w:bottom w:val="nil"/>
              <w:right w:val="nil"/>
            </w:tcBorders>
            <w:shd w:val="clear" w:color="auto" w:fill="auto"/>
            <w:noWrap/>
            <w:vAlign w:val="bottom"/>
            <w:hideMark/>
          </w:tcPr>
          <w:p w14:paraId="1C89436D"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58EC8024" w14:textId="5526F512"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(0.430)</w:t>
            </w:r>
          </w:p>
        </w:tc>
        <w:tc>
          <w:tcPr>
            <w:tcW w:w="1417" w:type="dxa"/>
            <w:tcBorders>
              <w:top w:val="nil"/>
              <w:left w:val="nil"/>
              <w:bottom w:val="nil"/>
              <w:right w:val="nil"/>
            </w:tcBorders>
            <w:shd w:val="clear" w:color="auto" w:fill="auto"/>
            <w:noWrap/>
            <w:hideMark/>
          </w:tcPr>
          <w:p w14:paraId="03FCD33A" w14:textId="5294A3B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(0.421)</w:t>
            </w:r>
          </w:p>
        </w:tc>
        <w:tc>
          <w:tcPr>
            <w:tcW w:w="1418" w:type="dxa"/>
            <w:tcBorders>
              <w:top w:val="nil"/>
              <w:left w:val="nil"/>
              <w:bottom w:val="nil"/>
              <w:right w:val="nil"/>
            </w:tcBorders>
            <w:shd w:val="clear" w:color="auto" w:fill="auto"/>
            <w:noWrap/>
            <w:hideMark/>
          </w:tcPr>
          <w:p w14:paraId="15400C00" w14:textId="2B592D5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r>
      <w:tr w:rsidR="00A7633E" w:rsidRPr="009E1223" w14:paraId="3AB149B7" w14:textId="77777777" w:rsidTr="00D92281">
        <w:trPr>
          <w:trHeight w:val="255"/>
        </w:trPr>
        <w:tc>
          <w:tcPr>
            <w:tcW w:w="4962" w:type="dxa"/>
            <w:tcBorders>
              <w:top w:val="nil"/>
              <w:left w:val="nil"/>
              <w:bottom w:val="nil"/>
              <w:right w:val="nil"/>
            </w:tcBorders>
            <w:shd w:val="clear" w:color="auto" w:fill="auto"/>
            <w:noWrap/>
            <w:vAlign w:val="bottom"/>
            <w:hideMark/>
          </w:tcPr>
          <w:p w14:paraId="3CBE7524" w14:textId="29288B2E"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Rejected</w:t>
            </w:r>
          </w:p>
        </w:tc>
        <w:tc>
          <w:tcPr>
            <w:tcW w:w="1417" w:type="dxa"/>
            <w:tcBorders>
              <w:top w:val="nil"/>
              <w:left w:val="nil"/>
              <w:bottom w:val="nil"/>
              <w:right w:val="nil"/>
            </w:tcBorders>
            <w:shd w:val="clear" w:color="auto" w:fill="auto"/>
            <w:noWrap/>
            <w:hideMark/>
          </w:tcPr>
          <w:p w14:paraId="71A0B68C" w14:textId="172E6E74"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0.050</w:t>
            </w:r>
          </w:p>
        </w:tc>
        <w:tc>
          <w:tcPr>
            <w:tcW w:w="1417" w:type="dxa"/>
            <w:tcBorders>
              <w:top w:val="nil"/>
              <w:left w:val="nil"/>
              <w:bottom w:val="nil"/>
              <w:right w:val="nil"/>
            </w:tcBorders>
            <w:shd w:val="clear" w:color="auto" w:fill="auto"/>
            <w:noWrap/>
            <w:hideMark/>
          </w:tcPr>
          <w:p w14:paraId="3D881C36" w14:textId="6B5022EB"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0.048</w:t>
            </w:r>
          </w:p>
        </w:tc>
        <w:tc>
          <w:tcPr>
            <w:tcW w:w="1418" w:type="dxa"/>
            <w:tcBorders>
              <w:top w:val="nil"/>
              <w:left w:val="nil"/>
              <w:bottom w:val="nil"/>
              <w:right w:val="nil"/>
            </w:tcBorders>
            <w:shd w:val="clear" w:color="auto" w:fill="auto"/>
            <w:noWrap/>
            <w:hideMark/>
          </w:tcPr>
          <w:p w14:paraId="29AF0721" w14:textId="7C5875D9"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-0.002</w:t>
            </w:r>
          </w:p>
        </w:tc>
      </w:tr>
      <w:tr w:rsidR="00A7633E" w:rsidRPr="009E1223" w14:paraId="497D4AA5" w14:textId="77777777" w:rsidTr="00D92281">
        <w:trPr>
          <w:trHeight w:val="255"/>
        </w:trPr>
        <w:tc>
          <w:tcPr>
            <w:tcW w:w="4962" w:type="dxa"/>
            <w:tcBorders>
              <w:top w:val="nil"/>
              <w:left w:val="nil"/>
              <w:bottom w:val="nil"/>
              <w:right w:val="nil"/>
            </w:tcBorders>
            <w:shd w:val="clear" w:color="auto" w:fill="auto"/>
            <w:noWrap/>
            <w:vAlign w:val="bottom"/>
            <w:hideMark/>
          </w:tcPr>
          <w:p w14:paraId="3E65CB52" w14:textId="77777777"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6235DA76" w14:textId="68ADF5FF"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(0.217)</w:t>
            </w:r>
          </w:p>
        </w:tc>
        <w:tc>
          <w:tcPr>
            <w:tcW w:w="1417" w:type="dxa"/>
            <w:tcBorders>
              <w:top w:val="nil"/>
              <w:left w:val="nil"/>
              <w:bottom w:val="nil"/>
              <w:right w:val="nil"/>
            </w:tcBorders>
            <w:shd w:val="clear" w:color="auto" w:fill="auto"/>
            <w:noWrap/>
            <w:hideMark/>
          </w:tcPr>
          <w:p w14:paraId="470ABA42" w14:textId="74C334B0"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(0.214)</w:t>
            </w:r>
          </w:p>
        </w:tc>
        <w:tc>
          <w:tcPr>
            <w:tcW w:w="1418" w:type="dxa"/>
            <w:tcBorders>
              <w:top w:val="nil"/>
              <w:left w:val="nil"/>
              <w:bottom w:val="nil"/>
              <w:right w:val="nil"/>
            </w:tcBorders>
            <w:shd w:val="clear" w:color="auto" w:fill="auto"/>
            <w:noWrap/>
            <w:hideMark/>
          </w:tcPr>
          <w:p w14:paraId="01984435" w14:textId="7FC94A35" w:rsidR="00A7633E" w:rsidRPr="009E1223" w:rsidRDefault="00A7633E" w:rsidP="00A763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(0.005)</w:t>
            </w:r>
          </w:p>
        </w:tc>
      </w:tr>
      <w:tr w:rsidR="009D3955" w:rsidRPr="009E1223" w14:paraId="6FC51978" w14:textId="77777777" w:rsidTr="00660AE6">
        <w:trPr>
          <w:trHeight w:val="255"/>
        </w:trPr>
        <w:tc>
          <w:tcPr>
            <w:tcW w:w="4962" w:type="dxa"/>
            <w:tcBorders>
              <w:top w:val="nil"/>
              <w:left w:val="nil"/>
              <w:bottom w:val="nil"/>
              <w:right w:val="nil"/>
            </w:tcBorders>
            <w:shd w:val="clear" w:color="auto" w:fill="auto"/>
            <w:noWrap/>
          </w:tcPr>
          <w:p w14:paraId="6680F9E3" w14:textId="3A0ED4A8" w:rsidR="009D3955" w:rsidRPr="009E1223" w:rsidRDefault="009D3955" w:rsidP="009D3955">
            <w:pPr>
              <w:widowControl w:val="0"/>
              <w:autoSpaceDE w:val="0"/>
              <w:autoSpaceDN w:val="0"/>
              <w:adjustRightInd w:val="0"/>
              <w:spacing w:after="0" w:line="240" w:lineRule="auto"/>
              <w:rPr>
                <w:rFonts w:asciiTheme="minorHAnsi" w:hAnsiTheme="minorHAnsi"/>
                <w:i/>
                <w:iCs/>
                <w:lang w:val="en-US"/>
              </w:rPr>
            </w:pPr>
            <w:r w:rsidRPr="009E1223">
              <w:rPr>
                <w:rFonts w:asciiTheme="minorHAnsi" w:hAnsiTheme="minorHAnsi"/>
                <w:i/>
                <w:iCs/>
                <w:lang w:val="en-US"/>
              </w:rPr>
              <w:t>German knowledge</w:t>
            </w:r>
          </w:p>
        </w:tc>
        <w:tc>
          <w:tcPr>
            <w:tcW w:w="1417" w:type="dxa"/>
            <w:tcBorders>
              <w:top w:val="nil"/>
              <w:left w:val="nil"/>
              <w:bottom w:val="nil"/>
              <w:right w:val="nil"/>
            </w:tcBorders>
            <w:shd w:val="clear" w:color="auto" w:fill="auto"/>
            <w:noWrap/>
          </w:tcPr>
          <w:p w14:paraId="7CFF5E2A"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lang w:val="en-GB"/>
              </w:rPr>
            </w:pPr>
          </w:p>
        </w:tc>
        <w:tc>
          <w:tcPr>
            <w:tcW w:w="1417" w:type="dxa"/>
            <w:tcBorders>
              <w:top w:val="nil"/>
              <w:left w:val="nil"/>
              <w:bottom w:val="nil"/>
              <w:right w:val="nil"/>
            </w:tcBorders>
            <w:shd w:val="clear" w:color="auto" w:fill="auto"/>
            <w:noWrap/>
          </w:tcPr>
          <w:p w14:paraId="6BCC7641"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lang w:val="en-GB"/>
              </w:rPr>
            </w:pPr>
          </w:p>
        </w:tc>
        <w:tc>
          <w:tcPr>
            <w:tcW w:w="1418" w:type="dxa"/>
            <w:tcBorders>
              <w:top w:val="nil"/>
              <w:left w:val="nil"/>
              <w:bottom w:val="nil"/>
              <w:right w:val="nil"/>
            </w:tcBorders>
            <w:shd w:val="clear" w:color="auto" w:fill="auto"/>
            <w:noWrap/>
          </w:tcPr>
          <w:p w14:paraId="1DE18557"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lang w:val="en-GB"/>
              </w:rPr>
            </w:pPr>
          </w:p>
        </w:tc>
      </w:tr>
      <w:tr w:rsidR="00716348" w:rsidRPr="009E1223" w14:paraId="0B318A4C" w14:textId="77777777" w:rsidTr="00D92281">
        <w:trPr>
          <w:trHeight w:val="255"/>
        </w:trPr>
        <w:tc>
          <w:tcPr>
            <w:tcW w:w="4962" w:type="dxa"/>
            <w:tcBorders>
              <w:top w:val="nil"/>
              <w:left w:val="nil"/>
              <w:bottom w:val="nil"/>
              <w:right w:val="nil"/>
            </w:tcBorders>
            <w:shd w:val="clear" w:color="auto" w:fill="auto"/>
            <w:noWrap/>
          </w:tcPr>
          <w:p w14:paraId="6EDCB3A5" w14:textId="66C2444D"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hAnsiTheme="minorHAnsi"/>
                <w:lang w:val="en-US"/>
              </w:rPr>
              <w:t>No knowledge in German</w:t>
            </w:r>
          </w:p>
        </w:tc>
        <w:tc>
          <w:tcPr>
            <w:tcW w:w="1417" w:type="dxa"/>
            <w:tcBorders>
              <w:top w:val="nil"/>
              <w:left w:val="nil"/>
              <w:bottom w:val="nil"/>
              <w:right w:val="nil"/>
            </w:tcBorders>
            <w:shd w:val="clear" w:color="auto" w:fill="auto"/>
            <w:noWrap/>
          </w:tcPr>
          <w:p w14:paraId="23E4BDD9" w14:textId="7E0274C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lang w:val="en-GB"/>
              </w:rPr>
            </w:pPr>
            <w:r w:rsidRPr="009E1223">
              <w:rPr>
                <w:rFonts w:asciiTheme="minorHAnsi" w:hAnsiTheme="minorHAnsi"/>
              </w:rPr>
              <w:t>0.296</w:t>
            </w:r>
          </w:p>
        </w:tc>
        <w:tc>
          <w:tcPr>
            <w:tcW w:w="1417" w:type="dxa"/>
            <w:tcBorders>
              <w:top w:val="nil"/>
              <w:left w:val="nil"/>
              <w:bottom w:val="nil"/>
              <w:right w:val="nil"/>
            </w:tcBorders>
            <w:shd w:val="clear" w:color="auto" w:fill="auto"/>
            <w:noWrap/>
          </w:tcPr>
          <w:p w14:paraId="1953FFE2" w14:textId="3473512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lang w:val="en-GB"/>
              </w:rPr>
            </w:pPr>
            <w:r w:rsidRPr="009E1223">
              <w:rPr>
                <w:rFonts w:asciiTheme="minorHAnsi" w:hAnsiTheme="minorHAnsi"/>
              </w:rPr>
              <w:t>0.463</w:t>
            </w:r>
          </w:p>
        </w:tc>
        <w:tc>
          <w:tcPr>
            <w:tcW w:w="1418" w:type="dxa"/>
            <w:tcBorders>
              <w:top w:val="nil"/>
              <w:left w:val="nil"/>
              <w:bottom w:val="nil"/>
              <w:right w:val="nil"/>
            </w:tcBorders>
            <w:shd w:val="clear" w:color="auto" w:fill="auto"/>
            <w:noWrap/>
          </w:tcPr>
          <w:p w14:paraId="468C309B" w14:textId="0BE597B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lang w:val="en-GB"/>
              </w:rPr>
            </w:pPr>
            <w:r w:rsidRPr="009E1223">
              <w:rPr>
                <w:rFonts w:asciiTheme="minorHAnsi" w:hAnsiTheme="minorHAnsi"/>
              </w:rPr>
              <w:t>0.167***</w:t>
            </w:r>
          </w:p>
        </w:tc>
      </w:tr>
      <w:tr w:rsidR="00716348" w:rsidRPr="009E1223" w14:paraId="58ADD5C0" w14:textId="77777777" w:rsidTr="00660AE6">
        <w:trPr>
          <w:trHeight w:val="255"/>
        </w:trPr>
        <w:tc>
          <w:tcPr>
            <w:tcW w:w="4962" w:type="dxa"/>
            <w:tcBorders>
              <w:top w:val="nil"/>
              <w:left w:val="nil"/>
              <w:bottom w:val="nil"/>
              <w:right w:val="nil"/>
            </w:tcBorders>
            <w:shd w:val="clear" w:color="auto" w:fill="auto"/>
            <w:noWrap/>
          </w:tcPr>
          <w:p w14:paraId="597DA4D9" w14:textId="77777777" w:rsidR="00716348" w:rsidRPr="009E1223" w:rsidRDefault="00716348" w:rsidP="00716348">
            <w:pPr>
              <w:widowControl w:val="0"/>
              <w:autoSpaceDE w:val="0"/>
              <w:autoSpaceDN w:val="0"/>
              <w:adjustRightInd w:val="0"/>
              <w:spacing w:after="0" w:line="240" w:lineRule="auto"/>
              <w:rPr>
                <w:rFonts w:asciiTheme="minorHAnsi" w:hAnsiTheme="minorHAnsi"/>
                <w:i/>
                <w:iCs/>
                <w:lang w:val="en-US"/>
              </w:rPr>
            </w:pPr>
          </w:p>
        </w:tc>
        <w:tc>
          <w:tcPr>
            <w:tcW w:w="1417" w:type="dxa"/>
            <w:tcBorders>
              <w:top w:val="nil"/>
              <w:left w:val="nil"/>
              <w:bottom w:val="nil"/>
              <w:right w:val="nil"/>
            </w:tcBorders>
            <w:shd w:val="clear" w:color="auto" w:fill="auto"/>
            <w:noWrap/>
          </w:tcPr>
          <w:p w14:paraId="4429FD50" w14:textId="67A88509"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lang w:val="en-GB"/>
              </w:rPr>
            </w:pPr>
            <w:r w:rsidRPr="009E1223">
              <w:rPr>
                <w:rFonts w:asciiTheme="minorHAnsi" w:hAnsiTheme="minorHAnsi"/>
              </w:rPr>
              <w:t>(0.457)</w:t>
            </w:r>
          </w:p>
        </w:tc>
        <w:tc>
          <w:tcPr>
            <w:tcW w:w="1417" w:type="dxa"/>
            <w:tcBorders>
              <w:top w:val="nil"/>
              <w:left w:val="nil"/>
              <w:bottom w:val="nil"/>
              <w:right w:val="nil"/>
            </w:tcBorders>
            <w:shd w:val="clear" w:color="auto" w:fill="auto"/>
            <w:noWrap/>
          </w:tcPr>
          <w:p w14:paraId="19E7AFCB" w14:textId="17A57CCD"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lang w:val="en-GB"/>
              </w:rPr>
            </w:pPr>
            <w:r w:rsidRPr="009E1223">
              <w:rPr>
                <w:rFonts w:asciiTheme="minorHAnsi" w:hAnsiTheme="minorHAnsi"/>
              </w:rPr>
              <w:t>(0.499)</w:t>
            </w:r>
          </w:p>
        </w:tc>
        <w:tc>
          <w:tcPr>
            <w:tcW w:w="1418" w:type="dxa"/>
            <w:tcBorders>
              <w:top w:val="nil"/>
              <w:left w:val="nil"/>
              <w:bottom w:val="nil"/>
              <w:right w:val="nil"/>
            </w:tcBorders>
            <w:shd w:val="clear" w:color="auto" w:fill="auto"/>
            <w:noWrap/>
          </w:tcPr>
          <w:p w14:paraId="684FCE65" w14:textId="2E5BEB0D"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lang w:val="en-GB"/>
              </w:rPr>
            </w:pPr>
            <w:r w:rsidRPr="009E1223">
              <w:rPr>
                <w:rFonts w:asciiTheme="minorHAnsi" w:hAnsiTheme="minorHAnsi"/>
              </w:rPr>
              <w:t>(0.012)</w:t>
            </w:r>
          </w:p>
        </w:tc>
      </w:tr>
      <w:tr w:rsidR="00716348" w:rsidRPr="009E1223" w14:paraId="523911C9" w14:textId="77777777" w:rsidTr="00D92281">
        <w:trPr>
          <w:trHeight w:val="255"/>
        </w:trPr>
        <w:tc>
          <w:tcPr>
            <w:tcW w:w="4962" w:type="dxa"/>
            <w:tcBorders>
              <w:top w:val="nil"/>
              <w:left w:val="nil"/>
              <w:bottom w:val="nil"/>
              <w:right w:val="nil"/>
            </w:tcBorders>
            <w:shd w:val="clear" w:color="auto" w:fill="auto"/>
            <w:noWrap/>
          </w:tcPr>
          <w:p w14:paraId="3FD4A296" w14:textId="48F4EE57"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hAnsiTheme="minorHAnsi"/>
                <w:lang w:val="en-US"/>
              </w:rPr>
              <w:t>Some knowledge in German</w:t>
            </w:r>
          </w:p>
        </w:tc>
        <w:tc>
          <w:tcPr>
            <w:tcW w:w="1417" w:type="dxa"/>
            <w:tcBorders>
              <w:top w:val="nil"/>
              <w:left w:val="nil"/>
              <w:bottom w:val="nil"/>
              <w:right w:val="nil"/>
            </w:tcBorders>
            <w:shd w:val="clear" w:color="auto" w:fill="auto"/>
            <w:noWrap/>
          </w:tcPr>
          <w:p w14:paraId="5B6E3C91" w14:textId="3A103E0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0.368</w:t>
            </w:r>
          </w:p>
        </w:tc>
        <w:tc>
          <w:tcPr>
            <w:tcW w:w="1417" w:type="dxa"/>
            <w:tcBorders>
              <w:top w:val="nil"/>
              <w:left w:val="nil"/>
              <w:bottom w:val="nil"/>
              <w:right w:val="nil"/>
            </w:tcBorders>
            <w:shd w:val="clear" w:color="auto" w:fill="auto"/>
            <w:noWrap/>
          </w:tcPr>
          <w:p w14:paraId="2F166BFB" w14:textId="2EA8805D"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0.306</w:t>
            </w:r>
          </w:p>
        </w:tc>
        <w:tc>
          <w:tcPr>
            <w:tcW w:w="1418" w:type="dxa"/>
            <w:tcBorders>
              <w:top w:val="nil"/>
              <w:left w:val="nil"/>
              <w:bottom w:val="nil"/>
              <w:right w:val="nil"/>
            </w:tcBorders>
            <w:shd w:val="clear" w:color="auto" w:fill="auto"/>
            <w:noWrap/>
          </w:tcPr>
          <w:p w14:paraId="0A3945D7" w14:textId="74A52643"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-0.062***</w:t>
            </w:r>
          </w:p>
        </w:tc>
      </w:tr>
      <w:tr w:rsidR="00716348" w:rsidRPr="009E1223" w14:paraId="450C2BF9" w14:textId="77777777" w:rsidTr="00D92281">
        <w:trPr>
          <w:trHeight w:val="255"/>
        </w:trPr>
        <w:tc>
          <w:tcPr>
            <w:tcW w:w="4962" w:type="dxa"/>
            <w:tcBorders>
              <w:top w:val="nil"/>
              <w:left w:val="nil"/>
              <w:bottom w:val="nil"/>
              <w:right w:val="nil"/>
            </w:tcBorders>
            <w:shd w:val="clear" w:color="auto" w:fill="auto"/>
            <w:noWrap/>
          </w:tcPr>
          <w:p w14:paraId="60ED2D78" w14:textId="77777777"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tcPr>
          <w:p w14:paraId="05F62E83" w14:textId="39ACAA24"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(0.482)</w:t>
            </w:r>
          </w:p>
        </w:tc>
        <w:tc>
          <w:tcPr>
            <w:tcW w:w="1417" w:type="dxa"/>
            <w:tcBorders>
              <w:top w:val="nil"/>
              <w:left w:val="nil"/>
              <w:bottom w:val="nil"/>
              <w:right w:val="nil"/>
            </w:tcBorders>
            <w:shd w:val="clear" w:color="auto" w:fill="auto"/>
            <w:noWrap/>
          </w:tcPr>
          <w:p w14:paraId="506309DE" w14:textId="3E68856C"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(0.461)</w:t>
            </w:r>
          </w:p>
        </w:tc>
        <w:tc>
          <w:tcPr>
            <w:tcW w:w="1418" w:type="dxa"/>
            <w:tcBorders>
              <w:top w:val="nil"/>
              <w:left w:val="nil"/>
              <w:bottom w:val="nil"/>
              <w:right w:val="nil"/>
            </w:tcBorders>
            <w:shd w:val="clear" w:color="auto" w:fill="auto"/>
            <w:noWrap/>
          </w:tcPr>
          <w:p w14:paraId="027E5EEC" w14:textId="29169DDF"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(0.012)</w:t>
            </w:r>
          </w:p>
        </w:tc>
      </w:tr>
      <w:tr w:rsidR="00716348" w:rsidRPr="009E1223" w14:paraId="6ADB6A95" w14:textId="77777777" w:rsidTr="00D92281">
        <w:trPr>
          <w:trHeight w:val="255"/>
        </w:trPr>
        <w:tc>
          <w:tcPr>
            <w:tcW w:w="4962" w:type="dxa"/>
            <w:tcBorders>
              <w:top w:val="nil"/>
              <w:left w:val="nil"/>
              <w:bottom w:val="nil"/>
              <w:right w:val="nil"/>
            </w:tcBorders>
            <w:shd w:val="clear" w:color="auto" w:fill="auto"/>
            <w:noWrap/>
          </w:tcPr>
          <w:p w14:paraId="6410880F" w14:textId="3AEBDF64"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hAnsiTheme="minorHAnsi"/>
                <w:lang w:val="en-US"/>
              </w:rPr>
              <w:t xml:space="preserve">Good knowledge in German </w:t>
            </w:r>
          </w:p>
        </w:tc>
        <w:tc>
          <w:tcPr>
            <w:tcW w:w="1417" w:type="dxa"/>
            <w:tcBorders>
              <w:top w:val="nil"/>
              <w:left w:val="nil"/>
              <w:bottom w:val="nil"/>
              <w:right w:val="nil"/>
            </w:tcBorders>
            <w:shd w:val="clear" w:color="auto" w:fill="auto"/>
            <w:noWrap/>
          </w:tcPr>
          <w:p w14:paraId="69409C09" w14:textId="6B5AB3F1"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0.335</w:t>
            </w:r>
          </w:p>
        </w:tc>
        <w:tc>
          <w:tcPr>
            <w:tcW w:w="1417" w:type="dxa"/>
            <w:tcBorders>
              <w:top w:val="nil"/>
              <w:left w:val="nil"/>
              <w:bottom w:val="nil"/>
              <w:right w:val="nil"/>
            </w:tcBorders>
            <w:shd w:val="clear" w:color="auto" w:fill="auto"/>
            <w:noWrap/>
          </w:tcPr>
          <w:p w14:paraId="6EAEF762" w14:textId="1117AF9C"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0.231</w:t>
            </w:r>
          </w:p>
        </w:tc>
        <w:tc>
          <w:tcPr>
            <w:tcW w:w="1418" w:type="dxa"/>
            <w:tcBorders>
              <w:top w:val="nil"/>
              <w:left w:val="nil"/>
              <w:bottom w:val="nil"/>
              <w:right w:val="nil"/>
            </w:tcBorders>
            <w:shd w:val="clear" w:color="auto" w:fill="auto"/>
            <w:noWrap/>
          </w:tcPr>
          <w:p w14:paraId="49555CF1" w14:textId="4A3C16A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-0.104***</w:t>
            </w:r>
          </w:p>
        </w:tc>
      </w:tr>
      <w:tr w:rsidR="00716348" w:rsidRPr="009E1223" w14:paraId="27C0BE3D" w14:textId="77777777" w:rsidTr="00D92281">
        <w:trPr>
          <w:trHeight w:val="255"/>
        </w:trPr>
        <w:tc>
          <w:tcPr>
            <w:tcW w:w="4962" w:type="dxa"/>
            <w:tcBorders>
              <w:top w:val="nil"/>
              <w:left w:val="nil"/>
              <w:bottom w:val="nil"/>
              <w:right w:val="nil"/>
            </w:tcBorders>
            <w:shd w:val="clear" w:color="auto" w:fill="auto"/>
            <w:noWrap/>
          </w:tcPr>
          <w:p w14:paraId="74A489E5"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tcPr>
          <w:p w14:paraId="674B0ADA" w14:textId="7CE87291"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(0.472)</w:t>
            </w:r>
          </w:p>
        </w:tc>
        <w:tc>
          <w:tcPr>
            <w:tcW w:w="1417" w:type="dxa"/>
            <w:tcBorders>
              <w:top w:val="nil"/>
              <w:left w:val="nil"/>
              <w:bottom w:val="nil"/>
              <w:right w:val="nil"/>
            </w:tcBorders>
            <w:shd w:val="clear" w:color="auto" w:fill="auto"/>
            <w:noWrap/>
          </w:tcPr>
          <w:p w14:paraId="44EC465B" w14:textId="57BB040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(0.422)</w:t>
            </w:r>
          </w:p>
        </w:tc>
        <w:tc>
          <w:tcPr>
            <w:tcW w:w="1418" w:type="dxa"/>
            <w:tcBorders>
              <w:top w:val="nil"/>
              <w:left w:val="nil"/>
              <w:bottom w:val="nil"/>
              <w:right w:val="nil"/>
            </w:tcBorders>
            <w:shd w:val="clear" w:color="auto" w:fill="auto"/>
            <w:noWrap/>
          </w:tcPr>
          <w:p w14:paraId="3753DFE2" w14:textId="6A64A954"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r w:rsidRPr="009E1223">
              <w:rPr>
                <w:rFonts w:asciiTheme="minorHAnsi" w:hAnsiTheme="minorHAnsi"/>
              </w:rPr>
              <w:t>(0.012)</w:t>
            </w:r>
          </w:p>
        </w:tc>
      </w:tr>
      <w:tr w:rsidR="009D3955" w:rsidRPr="009E1223" w14:paraId="161AD946" w14:textId="77777777" w:rsidTr="00B23E95">
        <w:trPr>
          <w:trHeight w:val="255"/>
        </w:trPr>
        <w:tc>
          <w:tcPr>
            <w:tcW w:w="4962" w:type="dxa"/>
            <w:tcBorders>
              <w:top w:val="nil"/>
              <w:left w:val="nil"/>
              <w:bottom w:val="nil"/>
              <w:right w:val="nil"/>
            </w:tcBorders>
            <w:shd w:val="clear" w:color="auto" w:fill="auto"/>
            <w:noWrap/>
            <w:vAlign w:val="bottom"/>
          </w:tcPr>
          <w:p w14:paraId="66738200"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784F2093"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p>
        </w:tc>
        <w:tc>
          <w:tcPr>
            <w:tcW w:w="1417" w:type="dxa"/>
            <w:tcBorders>
              <w:top w:val="nil"/>
              <w:left w:val="nil"/>
              <w:bottom w:val="nil"/>
              <w:right w:val="nil"/>
            </w:tcBorders>
            <w:shd w:val="clear" w:color="auto" w:fill="auto"/>
            <w:noWrap/>
            <w:vAlign w:val="bottom"/>
          </w:tcPr>
          <w:p w14:paraId="0EA19ACC"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p>
        </w:tc>
        <w:tc>
          <w:tcPr>
            <w:tcW w:w="1418" w:type="dxa"/>
            <w:tcBorders>
              <w:top w:val="nil"/>
              <w:left w:val="nil"/>
              <w:bottom w:val="nil"/>
              <w:right w:val="nil"/>
            </w:tcBorders>
            <w:shd w:val="clear" w:color="auto" w:fill="auto"/>
            <w:noWrap/>
            <w:vAlign w:val="bottom"/>
          </w:tcPr>
          <w:p w14:paraId="68BC2D18"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Arial"/>
              </w:rPr>
            </w:pPr>
          </w:p>
        </w:tc>
      </w:tr>
      <w:tr w:rsidR="009D3955" w:rsidRPr="00E10F58" w14:paraId="5CE65AF9" w14:textId="77777777" w:rsidTr="00B23E95">
        <w:trPr>
          <w:trHeight w:val="255"/>
        </w:trPr>
        <w:tc>
          <w:tcPr>
            <w:tcW w:w="4962" w:type="dxa"/>
            <w:tcBorders>
              <w:top w:val="nil"/>
              <w:left w:val="nil"/>
              <w:bottom w:val="nil"/>
              <w:right w:val="nil"/>
            </w:tcBorders>
            <w:shd w:val="clear" w:color="auto" w:fill="auto"/>
            <w:noWrap/>
            <w:vAlign w:val="bottom"/>
          </w:tcPr>
          <w:p w14:paraId="327F1B04" w14:textId="13703383"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iCs/>
                <w:color w:val="auto"/>
                <w:bdr w:val="none" w:sz="0" w:space="0" w:color="auto"/>
                <w:lang w:val="en-GB"/>
              </w:rPr>
              <w:t>Meeting people with same nationality</w:t>
            </w:r>
          </w:p>
        </w:tc>
        <w:tc>
          <w:tcPr>
            <w:tcW w:w="1417" w:type="dxa"/>
            <w:tcBorders>
              <w:top w:val="nil"/>
              <w:left w:val="nil"/>
              <w:bottom w:val="nil"/>
              <w:right w:val="nil"/>
            </w:tcBorders>
            <w:shd w:val="clear" w:color="auto" w:fill="auto"/>
            <w:noWrap/>
            <w:vAlign w:val="bottom"/>
          </w:tcPr>
          <w:p w14:paraId="513C34F4"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0DC85FF1"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5B155839"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716348" w:rsidRPr="009E1223" w14:paraId="0B301A9D" w14:textId="77777777" w:rsidTr="00D92281">
        <w:trPr>
          <w:trHeight w:val="255"/>
        </w:trPr>
        <w:tc>
          <w:tcPr>
            <w:tcW w:w="4962" w:type="dxa"/>
            <w:tcBorders>
              <w:top w:val="nil"/>
              <w:left w:val="nil"/>
              <w:bottom w:val="nil"/>
              <w:right w:val="nil"/>
            </w:tcBorders>
            <w:shd w:val="clear" w:color="auto" w:fill="auto"/>
            <w:noWrap/>
            <w:vAlign w:val="bottom"/>
            <w:hideMark/>
          </w:tcPr>
          <w:p w14:paraId="66A567EB" w14:textId="6ABD8C3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Never</w:t>
            </w:r>
          </w:p>
        </w:tc>
        <w:tc>
          <w:tcPr>
            <w:tcW w:w="1417" w:type="dxa"/>
            <w:tcBorders>
              <w:top w:val="nil"/>
              <w:left w:val="nil"/>
              <w:bottom w:val="nil"/>
              <w:right w:val="nil"/>
            </w:tcBorders>
            <w:shd w:val="clear" w:color="auto" w:fill="auto"/>
            <w:noWrap/>
            <w:hideMark/>
          </w:tcPr>
          <w:p w14:paraId="72908EB7" w14:textId="6830C04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0.094</w:t>
            </w:r>
          </w:p>
        </w:tc>
        <w:tc>
          <w:tcPr>
            <w:tcW w:w="1417" w:type="dxa"/>
            <w:tcBorders>
              <w:top w:val="nil"/>
              <w:left w:val="nil"/>
              <w:bottom w:val="nil"/>
              <w:right w:val="nil"/>
            </w:tcBorders>
            <w:shd w:val="clear" w:color="auto" w:fill="auto"/>
            <w:noWrap/>
            <w:hideMark/>
          </w:tcPr>
          <w:p w14:paraId="2EBFF559" w14:textId="314D225C"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0.142</w:t>
            </w:r>
          </w:p>
        </w:tc>
        <w:tc>
          <w:tcPr>
            <w:tcW w:w="1418" w:type="dxa"/>
            <w:tcBorders>
              <w:top w:val="nil"/>
              <w:left w:val="nil"/>
              <w:bottom w:val="nil"/>
              <w:right w:val="nil"/>
            </w:tcBorders>
            <w:shd w:val="clear" w:color="auto" w:fill="auto"/>
            <w:noWrap/>
            <w:hideMark/>
          </w:tcPr>
          <w:p w14:paraId="15341C58" w14:textId="772BF098"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0.048***</w:t>
            </w:r>
          </w:p>
        </w:tc>
      </w:tr>
      <w:tr w:rsidR="00716348" w:rsidRPr="009E1223" w14:paraId="1932EA9B" w14:textId="77777777" w:rsidTr="00D92281">
        <w:trPr>
          <w:trHeight w:val="255"/>
        </w:trPr>
        <w:tc>
          <w:tcPr>
            <w:tcW w:w="4962" w:type="dxa"/>
            <w:tcBorders>
              <w:top w:val="nil"/>
              <w:left w:val="nil"/>
              <w:bottom w:val="nil"/>
              <w:right w:val="nil"/>
            </w:tcBorders>
            <w:shd w:val="clear" w:color="auto" w:fill="auto"/>
            <w:noWrap/>
            <w:vAlign w:val="bottom"/>
            <w:hideMark/>
          </w:tcPr>
          <w:p w14:paraId="4F79A6D1"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09017918" w14:textId="6BB9FADE"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(0.292)</w:t>
            </w:r>
          </w:p>
        </w:tc>
        <w:tc>
          <w:tcPr>
            <w:tcW w:w="1417" w:type="dxa"/>
            <w:tcBorders>
              <w:top w:val="nil"/>
              <w:left w:val="nil"/>
              <w:bottom w:val="nil"/>
              <w:right w:val="nil"/>
            </w:tcBorders>
            <w:shd w:val="clear" w:color="auto" w:fill="auto"/>
            <w:noWrap/>
            <w:hideMark/>
          </w:tcPr>
          <w:p w14:paraId="188F470B" w14:textId="58D9F608"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(0.349)</w:t>
            </w:r>
          </w:p>
        </w:tc>
        <w:tc>
          <w:tcPr>
            <w:tcW w:w="1418" w:type="dxa"/>
            <w:tcBorders>
              <w:top w:val="nil"/>
              <w:left w:val="nil"/>
              <w:bottom w:val="nil"/>
              <w:right w:val="nil"/>
            </w:tcBorders>
            <w:shd w:val="clear" w:color="auto" w:fill="auto"/>
            <w:noWrap/>
            <w:hideMark/>
          </w:tcPr>
          <w:p w14:paraId="4BA522C0" w14:textId="3CC0739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(0.008)</w:t>
            </w:r>
          </w:p>
        </w:tc>
      </w:tr>
      <w:tr w:rsidR="00716348" w:rsidRPr="009E1223" w14:paraId="0C95A483" w14:textId="77777777" w:rsidTr="00D92281">
        <w:trPr>
          <w:trHeight w:val="255"/>
        </w:trPr>
        <w:tc>
          <w:tcPr>
            <w:tcW w:w="4962" w:type="dxa"/>
            <w:tcBorders>
              <w:top w:val="nil"/>
              <w:left w:val="nil"/>
              <w:bottom w:val="nil"/>
              <w:right w:val="nil"/>
            </w:tcBorders>
            <w:shd w:val="clear" w:color="auto" w:fill="auto"/>
            <w:noWrap/>
            <w:vAlign w:val="bottom"/>
            <w:hideMark/>
          </w:tcPr>
          <w:p w14:paraId="515F0164" w14:textId="5FA98E5D"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Seldom</w:t>
            </w:r>
          </w:p>
        </w:tc>
        <w:tc>
          <w:tcPr>
            <w:tcW w:w="1417" w:type="dxa"/>
            <w:tcBorders>
              <w:top w:val="nil"/>
              <w:left w:val="nil"/>
              <w:bottom w:val="nil"/>
              <w:right w:val="nil"/>
            </w:tcBorders>
            <w:shd w:val="clear" w:color="auto" w:fill="auto"/>
            <w:noWrap/>
            <w:hideMark/>
          </w:tcPr>
          <w:p w14:paraId="44C5454D" w14:textId="3E1F23CC"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0.212</w:t>
            </w:r>
          </w:p>
        </w:tc>
        <w:tc>
          <w:tcPr>
            <w:tcW w:w="1417" w:type="dxa"/>
            <w:tcBorders>
              <w:top w:val="nil"/>
              <w:left w:val="nil"/>
              <w:bottom w:val="nil"/>
              <w:right w:val="nil"/>
            </w:tcBorders>
            <w:shd w:val="clear" w:color="auto" w:fill="auto"/>
            <w:noWrap/>
            <w:hideMark/>
          </w:tcPr>
          <w:p w14:paraId="5F006AFF" w14:textId="4BAD2EF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0.282</w:t>
            </w:r>
          </w:p>
        </w:tc>
        <w:tc>
          <w:tcPr>
            <w:tcW w:w="1418" w:type="dxa"/>
            <w:tcBorders>
              <w:top w:val="nil"/>
              <w:left w:val="nil"/>
              <w:bottom w:val="nil"/>
              <w:right w:val="nil"/>
            </w:tcBorders>
            <w:shd w:val="clear" w:color="auto" w:fill="auto"/>
            <w:noWrap/>
            <w:hideMark/>
          </w:tcPr>
          <w:p w14:paraId="2E15922D" w14:textId="4DEE8142"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0.069***</w:t>
            </w:r>
          </w:p>
        </w:tc>
      </w:tr>
      <w:tr w:rsidR="00716348" w:rsidRPr="009E1223" w14:paraId="1803556A" w14:textId="77777777" w:rsidTr="00D92281">
        <w:trPr>
          <w:trHeight w:val="255"/>
        </w:trPr>
        <w:tc>
          <w:tcPr>
            <w:tcW w:w="4962" w:type="dxa"/>
            <w:tcBorders>
              <w:top w:val="nil"/>
              <w:left w:val="nil"/>
              <w:bottom w:val="nil"/>
              <w:right w:val="nil"/>
            </w:tcBorders>
            <w:shd w:val="clear" w:color="auto" w:fill="auto"/>
            <w:noWrap/>
            <w:vAlign w:val="bottom"/>
            <w:hideMark/>
          </w:tcPr>
          <w:p w14:paraId="63D4F919"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7C65272B" w14:textId="51E1932C"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(0.409)</w:t>
            </w:r>
          </w:p>
        </w:tc>
        <w:tc>
          <w:tcPr>
            <w:tcW w:w="1417" w:type="dxa"/>
            <w:tcBorders>
              <w:top w:val="nil"/>
              <w:left w:val="nil"/>
              <w:bottom w:val="nil"/>
              <w:right w:val="nil"/>
            </w:tcBorders>
            <w:shd w:val="clear" w:color="auto" w:fill="auto"/>
            <w:noWrap/>
            <w:hideMark/>
          </w:tcPr>
          <w:p w14:paraId="4F9C9CD3" w14:textId="55D7E2CA"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(0.450)</w:t>
            </w:r>
          </w:p>
        </w:tc>
        <w:tc>
          <w:tcPr>
            <w:tcW w:w="1418" w:type="dxa"/>
            <w:tcBorders>
              <w:top w:val="nil"/>
              <w:left w:val="nil"/>
              <w:bottom w:val="nil"/>
              <w:right w:val="nil"/>
            </w:tcBorders>
            <w:shd w:val="clear" w:color="auto" w:fill="auto"/>
            <w:noWrap/>
            <w:hideMark/>
          </w:tcPr>
          <w:p w14:paraId="46391C66" w14:textId="5624371F"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r>
      <w:tr w:rsidR="00716348" w:rsidRPr="009E1223" w14:paraId="65C5C7BD" w14:textId="77777777" w:rsidTr="00D92281">
        <w:trPr>
          <w:trHeight w:val="255"/>
        </w:trPr>
        <w:tc>
          <w:tcPr>
            <w:tcW w:w="4962" w:type="dxa"/>
            <w:tcBorders>
              <w:top w:val="nil"/>
              <w:left w:val="nil"/>
              <w:bottom w:val="nil"/>
              <w:right w:val="nil"/>
            </w:tcBorders>
            <w:shd w:val="clear" w:color="auto" w:fill="auto"/>
            <w:noWrap/>
            <w:vAlign w:val="bottom"/>
            <w:hideMark/>
          </w:tcPr>
          <w:p w14:paraId="52F08D9C" w14:textId="2D300652"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Regularly</w:t>
            </w:r>
          </w:p>
        </w:tc>
        <w:tc>
          <w:tcPr>
            <w:tcW w:w="1417" w:type="dxa"/>
            <w:tcBorders>
              <w:top w:val="nil"/>
              <w:left w:val="nil"/>
              <w:bottom w:val="nil"/>
              <w:right w:val="nil"/>
            </w:tcBorders>
            <w:shd w:val="clear" w:color="auto" w:fill="auto"/>
            <w:noWrap/>
            <w:hideMark/>
          </w:tcPr>
          <w:p w14:paraId="71758C29" w14:textId="4663950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0.231</w:t>
            </w:r>
          </w:p>
        </w:tc>
        <w:tc>
          <w:tcPr>
            <w:tcW w:w="1417" w:type="dxa"/>
            <w:tcBorders>
              <w:top w:val="nil"/>
              <w:left w:val="nil"/>
              <w:bottom w:val="nil"/>
              <w:right w:val="nil"/>
            </w:tcBorders>
            <w:shd w:val="clear" w:color="auto" w:fill="auto"/>
            <w:noWrap/>
            <w:hideMark/>
          </w:tcPr>
          <w:p w14:paraId="458EEFB7" w14:textId="7557FAB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0.233</w:t>
            </w:r>
          </w:p>
        </w:tc>
        <w:tc>
          <w:tcPr>
            <w:tcW w:w="1418" w:type="dxa"/>
            <w:tcBorders>
              <w:top w:val="nil"/>
              <w:left w:val="nil"/>
              <w:bottom w:val="nil"/>
              <w:right w:val="nil"/>
            </w:tcBorders>
            <w:shd w:val="clear" w:color="auto" w:fill="auto"/>
            <w:noWrap/>
            <w:hideMark/>
          </w:tcPr>
          <w:p w14:paraId="178F0BD6" w14:textId="4B391C09"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0.002</w:t>
            </w:r>
          </w:p>
        </w:tc>
      </w:tr>
      <w:tr w:rsidR="00716348" w:rsidRPr="009E1223" w14:paraId="3264E553" w14:textId="77777777" w:rsidTr="00D92281">
        <w:trPr>
          <w:trHeight w:val="255"/>
        </w:trPr>
        <w:tc>
          <w:tcPr>
            <w:tcW w:w="4962" w:type="dxa"/>
            <w:tcBorders>
              <w:top w:val="nil"/>
              <w:left w:val="nil"/>
              <w:bottom w:val="nil"/>
              <w:right w:val="nil"/>
            </w:tcBorders>
            <w:shd w:val="clear" w:color="auto" w:fill="auto"/>
            <w:noWrap/>
            <w:vAlign w:val="bottom"/>
            <w:hideMark/>
          </w:tcPr>
          <w:p w14:paraId="6F8C83EF"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7CAE65B3" w14:textId="68F566E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(0.421)</w:t>
            </w:r>
          </w:p>
        </w:tc>
        <w:tc>
          <w:tcPr>
            <w:tcW w:w="1417" w:type="dxa"/>
            <w:tcBorders>
              <w:top w:val="nil"/>
              <w:left w:val="nil"/>
              <w:bottom w:val="nil"/>
              <w:right w:val="nil"/>
            </w:tcBorders>
            <w:shd w:val="clear" w:color="auto" w:fill="auto"/>
            <w:noWrap/>
            <w:hideMark/>
          </w:tcPr>
          <w:p w14:paraId="49808A39" w14:textId="29797965"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(0.423)</w:t>
            </w:r>
          </w:p>
        </w:tc>
        <w:tc>
          <w:tcPr>
            <w:tcW w:w="1418" w:type="dxa"/>
            <w:tcBorders>
              <w:top w:val="nil"/>
              <w:left w:val="nil"/>
              <w:bottom w:val="nil"/>
              <w:right w:val="nil"/>
            </w:tcBorders>
            <w:shd w:val="clear" w:color="auto" w:fill="auto"/>
            <w:noWrap/>
            <w:hideMark/>
          </w:tcPr>
          <w:p w14:paraId="634392D5" w14:textId="3432EA7D"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r>
      <w:tr w:rsidR="00716348" w:rsidRPr="009E1223" w14:paraId="0AC40541" w14:textId="77777777" w:rsidTr="00D92281">
        <w:trPr>
          <w:trHeight w:val="255"/>
        </w:trPr>
        <w:tc>
          <w:tcPr>
            <w:tcW w:w="4962" w:type="dxa"/>
            <w:tcBorders>
              <w:top w:val="nil"/>
              <w:left w:val="nil"/>
              <w:bottom w:val="nil"/>
              <w:right w:val="nil"/>
            </w:tcBorders>
            <w:shd w:val="clear" w:color="auto" w:fill="auto"/>
            <w:noWrap/>
            <w:vAlign w:val="bottom"/>
            <w:hideMark/>
          </w:tcPr>
          <w:p w14:paraId="63BE62DD" w14:textId="13F52932"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Often</w:t>
            </w:r>
          </w:p>
        </w:tc>
        <w:tc>
          <w:tcPr>
            <w:tcW w:w="1417" w:type="dxa"/>
            <w:tcBorders>
              <w:top w:val="nil"/>
              <w:left w:val="nil"/>
              <w:bottom w:val="nil"/>
              <w:right w:val="nil"/>
            </w:tcBorders>
            <w:shd w:val="clear" w:color="auto" w:fill="auto"/>
            <w:noWrap/>
            <w:hideMark/>
          </w:tcPr>
          <w:p w14:paraId="19E39D97" w14:textId="205A8C3D"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0.463</w:t>
            </w:r>
          </w:p>
        </w:tc>
        <w:tc>
          <w:tcPr>
            <w:tcW w:w="1417" w:type="dxa"/>
            <w:tcBorders>
              <w:top w:val="nil"/>
              <w:left w:val="nil"/>
              <w:bottom w:val="nil"/>
              <w:right w:val="nil"/>
            </w:tcBorders>
            <w:shd w:val="clear" w:color="auto" w:fill="auto"/>
            <w:noWrap/>
            <w:hideMark/>
          </w:tcPr>
          <w:p w14:paraId="4C217382" w14:textId="4CC2B6EF"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0.343</w:t>
            </w:r>
          </w:p>
        </w:tc>
        <w:tc>
          <w:tcPr>
            <w:tcW w:w="1418" w:type="dxa"/>
            <w:tcBorders>
              <w:top w:val="nil"/>
              <w:left w:val="nil"/>
              <w:bottom w:val="nil"/>
              <w:right w:val="nil"/>
            </w:tcBorders>
            <w:shd w:val="clear" w:color="auto" w:fill="auto"/>
            <w:noWrap/>
            <w:hideMark/>
          </w:tcPr>
          <w:p w14:paraId="3A593145" w14:textId="030A220C"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-0.120***</w:t>
            </w:r>
          </w:p>
        </w:tc>
      </w:tr>
      <w:tr w:rsidR="00716348" w:rsidRPr="009E1223" w14:paraId="761A019D" w14:textId="77777777" w:rsidTr="00D92281">
        <w:trPr>
          <w:trHeight w:val="255"/>
        </w:trPr>
        <w:tc>
          <w:tcPr>
            <w:tcW w:w="4962" w:type="dxa"/>
            <w:tcBorders>
              <w:top w:val="nil"/>
              <w:left w:val="nil"/>
              <w:bottom w:val="nil"/>
              <w:right w:val="nil"/>
            </w:tcBorders>
            <w:shd w:val="clear" w:color="auto" w:fill="auto"/>
            <w:noWrap/>
            <w:vAlign w:val="bottom"/>
            <w:hideMark/>
          </w:tcPr>
          <w:p w14:paraId="1D0A3248"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2B37B951" w14:textId="36C8DEB5"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(0.499)</w:t>
            </w:r>
          </w:p>
        </w:tc>
        <w:tc>
          <w:tcPr>
            <w:tcW w:w="1417" w:type="dxa"/>
            <w:tcBorders>
              <w:top w:val="nil"/>
              <w:left w:val="nil"/>
              <w:bottom w:val="nil"/>
              <w:right w:val="nil"/>
            </w:tcBorders>
            <w:shd w:val="clear" w:color="auto" w:fill="auto"/>
            <w:noWrap/>
            <w:hideMark/>
          </w:tcPr>
          <w:p w14:paraId="13CD2501" w14:textId="53149002"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(0.475)</w:t>
            </w:r>
          </w:p>
        </w:tc>
        <w:tc>
          <w:tcPr>
            <w:tcW w:w="1418" w:type="dxa"/>
            <w:tcBorders>
              <w:top w:val="nil"/>
              <w:left w:val="nil"/>
              <w:bottom w:val="nil"/>
              <w:right w:val="nil"/>
            </w:tcBorders>
            <w:shd w:val="clear" w:color="auto" w:fill="auto"/>
            <w:noWrap/>
            <w:hideMark/>
          </w:tcPr>
          <w:p w14:paraId="40116344" w14:textId="56E58DC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(0.012)</w:t>
            </w:r>
          </w:p>
        </w:tc>
      </w:tr>
      <w:tr w:rsidR="009D3955" w:rsidRPr="009E1223" w14:paraId="5FA649F3" w14:textId="77777777" w:rsidTr="00B23E95">
        <w:trPr>
          <w:trHeight w:val="255"/>
        </w:trPr>
        <w:tc>
          <w:tcPr>
            <w:tcW w:w="4962" w:type="dxa"/>
            <w:tcBorders>
              <w:top w:val="nil"/>
              <w:left w:val="nil"/>
              <w:bottom w:val="nil"/>
              <w:right w:val="nil"/>
            </w:tcBorders>
            <w:shd w:val="clear" w:color="auto" w:fill="auto"/>
            <w:noWrap/>
            <w:vAlign w:val="bottom"/>
          </w:tcPr>
          <w:p w14:paraId="4C371AB0" w14:textId="3F3A12D2"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i/>
                <w:iCs/>
                <w:color w:val="auto"/>
                <w:bdr w:val="none" w:sz="0" w:space="0" w:color="auto"/>
              </w:rPr>
              <w:t>Meeting German nationals</w:t>
            </w:r>
          </w:p>
        </w:tc>
        <w:tc>
          <w:tcPr>
            <w:tcW w:w="1417" w:type="dxa"/>
            <w:tcBorders>
              <w:top w:val="nil"/>
              <w:left w:val="nil"/>
              <w:bottom w:val="nil"/>
              <w:right w:val="nil"/>
            </w:tcBorders>
            <w:shd w:val="clear" w:color="auto" w:fill="auto"/>
            <w:noWrap/>
            <w:vAlign w:val="bottom"/>
          </w:tcPr>
          <w:p w14:paraId="7907BBE2"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38BFC729"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304845B0"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716348" w:rsidRPr="009E1223" w14:paraId="6FBE09CB" w14:textId="77777777" w:rsidTr="00D92281">
        <w:trPr>
          <w:trHeight w:val="255"/>
        </w:trPr>
        <w:tc>
          <w:tcPr>
            <w:tcW w:w="4962" w:type="dxa"/>
            <w:tcBorders>
              <w:top w:val="nil"/>
              <w:left w:val="nil"/>
              <w:bottom w:val="nil"/>
              <w:right w:val="nil"/>
            </w:tcBorders>
            <w:shd w:val="clear" w:color="auto" w:fill="auto"/>
            <w:noWrap/>
            <w:vAlign w:val="bottom"/>
            <w:hideMark/>
          </w:tcPr>
          <w:p w14:paraId="5EBCE309" w14:textId="7D7C4F3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Never</w:t>
            </w:r>
          </w:p>
        </w:tc>
        <w:tc>
          <w:tcPr>
            <w:tcW w:w="1417" w:type="dxa"/>
            <w:tcBorders>
              <w:top w:val="nil"/>
              <w:left w:val="nil"/>
              <w:bottom w:val="nil"/>
              <w:right w:val="nil"/>
            </w:tcBorders>
            <w:shd w:val="clear" w:color="auto" w:fill="auto"/>
            <w:noWrap/>
            <w:hideMark/>
          </w:tcPr>
          <w:p w14:paraId="0F5ECBFB" w14:textId="3F7D8242"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0.180</w:t>
            </w:r>
          </w:p>
        </w:tc>
        <w:tc>
          <w:tcPr>
            <w:tcW w:w="1417" w:type="dxa"/>
            <w:tcBorders>
              <w:top w:val="nil"/>
              <w:left w:val="nil"/>
              <w:bottom w:val="nil"/>
              <w:right w:val="nil"/>
            </w:tcBorders>
            <w:shd w:val="clear" w:color="auto" w:fill="auto"/>
            <w:noWrap/>
            <w:hideMark/>
          </w:tcPr>
          <w:p w14:paraId="42C40B63" w14:textId="4CFAEBD4"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0.262</w:t>
            </w:r>
          </w:p>
        </w:tc>
        <w:tc>
          <w:tcPr>
            <w:tcW w:w="1418" w:type="dxa"/>
            <w:tcBorders>
              <w:top w:val="nil"/>
              <w:left w:val="nil"/>
              <w:bottom w:val="nil"/>
              <w:right w:val="nil"/>
            </w:tcBorders>
            <w:shd w:val="clear" w:color="auto" w:fill="auto"/>
            <w:noWrap/>
            <w:hideMark/>
          </w:tcPr>
          <w:p w14:paraId="75F5BF6F" w14:textId="5135F34A"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0.082***</w:t>
            </w:r>
          </w:p>
        </w:tc>
      </w:tr>
      <w:tr w:rsidR="00716348" w:rsidRPr="009E1223" w14:paraId="07296CDC" w14:textId="77777777" w:rsidTr="00D92281">
        <w:trPr>
          <w:trHeight w:val="255"/>
        </w:trPr>
        <w:tc>
          <w:tcPr>
            <w:tcW w:w="4962" w:type="dxa"/>
            <w:tcBorders>
              <w:top w:val="nil"/>
              <w:left w:val="nil"/>
              <w:bottom w:val="nil"/>
              <w:right w:val="nil"/>
            </w:tcBorders>
            <w:shd w:val="clear" w:color="auto" w:fill="auto"/>
            <w:noWrap/>
            <w:vAlign w:val="bottom"/>
            <w:hideMark/>
          </w:tcPr>
          <w:p w14:paraId="688AB657"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2C8222B7" w14:textId="1DC33E78"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(0.384)</w:t>
            </w:r>
          </w:p>
        </w:tc>
        <w:tc>
          <w:tcPr>
            <w:tcW w:w="1417" w:type="dxa"/>
            <w:tcBorders>
              <w:top w:val="nil"/>
              <w:left w:val="nil"/>
              <w:bottom w:val="nil"/>
              <w:right w:val="nil"/>
            </w:tcBorders>
            <w:shd w:val="clear" w:color="auto" w:fill="auto"/>
            <w:noWrap/>
            <w:hideMark/>
          </w:tcPr>
          <w:p w14:paraId="177A8AAB" w14:textId="66403A3D"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(0.440)</w:t>
            </w:r>
          </w:p>
        </w:tc>
        <w:tc>
          <w:tcPr>
            <w:tcW w:w="1418" w:type="dxa"/>
            <w:tcBorders>
              <w:top w:val="nil"/>
              <w:left w:val="nil"/>
              <w:bottom w:val="nil"/>
              <w:right w:val="nil"/>
            </w:tcBorders>
            <w:shd w:val="clear" w:color="auto" w:fill="auto"/>
            <w:noWrap/>
            <w:hideMark/>
          </w:tcPr>
          <w:p w14:paraId="532680D6" w14:textId="49071C4A"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(0.010)</w:t>
            </w:r>
          </w:p>
        </w:tc>
      </w:tr>
      <w:tr w:rsidR="00716348" w:rsidRPr="009E1223" w14:paraId="2CC66B5B" w14:textId="77777777" w:rsidTr="00D92281">
        <w:trPr>
          <w:trHeight w:val="255"/>
        </w:trPr>
        <w:tc>
          <w:tcPr>
            <w:tcW w:w="4962" w:type="dxa"/>
            <w:tcBorders>
              <w:top w:val="nil"/>
              <w:left w:val="nil"/>
              <w:bottom w:val="nil"/>
              <w:right w:val="nil"/>
            </w:tcBorders>
            <w:shd w:val="clear" w:color="auto" w:fill="auto"/>
            <w:noWrap/>
            <w:vAlign w:val="bottom"/>
            <w:hideMark/>
          </w:tcPr>
          <w:p w14:paraId="5B41E29A" w14:textId="5251DED8"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Seldom</w:t>
            </w:r>
          </w:p>
        </w:tc>
        <w:tc>
          <w:tcPr>
            <w:tcW w:w="1417" w:type="dxa"/>
            <w:tcBorders>
              <w:top w:val="nil"/>
              <w:left w:val="nil"/>
              <w:bottom w:val="nil"/>
              <w:right w:val="nil"/>
            </w:tcBorders>
            <w:shd w:val="clear" w:color="auto" w:fill="auto"/>
            <w:noWrap/>
            <w:hideMark/>
          </w:tcPr>
          <w:p w14:paraId="099F0E02" w14:textId="30D50C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0.198</w:t>
            </w:r>
          </w:p>
        </w:tc>
        <w:tc>
          <w:tcPr>
            <w:tcW w:w="1417" w:type="dxa"/>
            <w:tcBorders>
              <w:top w:val="nil"/>
              <w:left w:val="nil"/>
              <w:bottom w:val="nil"/>
              <w:right w:val="nil"/>
            </w:tcBorders>
            <w:shd w:val="clear" w:color="auto" w:fill="auto"/>
            <w:noWrap/>
            <w:hideMark/>
          </w:tcPr>
          <w:p w14:paraId="35E910F5" w14:textId="784BF2F1"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0.258</w:t>
            </w:r>
          </w:p>
        </w:tc>
        <w:tc>
          <w:tcPr>
            <w:tcW w:w="1418" w:type="dxa"/>
            <w:tcBorders>
              <w:top w:val="nil"/>
              <w:left w:val="nil"/>
              <w:bottom w:val="nil"/>
              <w:right w:val="nil"/>
            </w:tcBorders>
            <w:shd w:val="clear" w:color="auto" w:fill="auto"/>
            <w:noWrap/>
            <w:hideMark/>
          </w:tcPr>
          <w:p w14:paraId="493C639D" w14:textId="14B3ECD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0.060***</w:t>
            </w:r>
          </w:p>
        </w:tc>
      </w:tr>
      <w:tr w:rsidR="00716348" w:rsidRPr="009E1223" w14:paraId="1B9FC322" w14:textId="77777777" w:rsidTr="00D92281">
        <w:trPr>
          <w:trHeight w:val="255"/>
        </w:trPr>
        <w:tc>
          <w:tcPr>
            <w:tcW w:w="4962" w:type="dxa"/>
            <w:tcBorders>
              <w:top w:val="nil"/>
              <w:left w:val="nil"/>
              <w:bottom w:val="nil"/>
              <w:right w:val="nil"/>
            </w:tcBorders>
            <w:shd w:val="clear" w:color="auto" w:fill="auto"/>
            <w:noWrap/>
            <w:vAlign w:val="bottom"/>
            <w:hideMark/>
          </w:tcPr>
          <w:p w14:paraId="53115C6C"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5C137752" w14:textId="5592573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(0.399)</w:t>
            </w:r>
          </w:p>
        </w:tc>
        <w:tc>
          <w:tcPr>
            <w:tcW w:w="1417" w:type="dxa"/>
            <w:tcBorders>
              <w:top w:val="nil"/>
              <w:left w:val="nil"/>
              <w:bottom w:val="nil"/>
              <w:right w:val="nil"/>
            </w:tcBorders>
            <w:shd w:val="clear" w:color="auto" w:fill="auto"/>
            <w:noWrap/>
            <w:hideMark/>
          </w:tcPr>
          <w:p w14:paraId="71D567B1" w14:textId="6A28A1A9"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(0.437)</w:t>
            </w:r>
          </w:p>
        </w:tc>
        <w:tc>
          <w:tcPr>
            <w:tcW w:w="1418" w:type="dxa"/>
            <w:tcBorders>
              <w:top w:val="nil"/>
              <w:left w:val="nil"/>
              <w:bottom w:val="nil"/>
              <w:right w:val="nil"/>
            </w:tcBorders>
            <w:shd w:val="clear" w:color="auto" w:fill="auto"/>
            <w:noWrap/>
            <w:hideMark/>
          </w:tcPr>
          <w:p w14:paraId="22F7E884" w14:textId="33CEB194"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(0.010)</w:t>
            </w:r>
          </w:p>
        </w:tc>
      </w:tr>
      <w:tr w:rsidR="00716348" w:rsidRPr="009E1223" w14:paraId="64F39E36" w14:textId="77777777" w:rsidTr="00D92281">
        <w:trPr>
          <w:trHeight w:val="255"/>
        </w:trPr>
        <w:tc>
          <w:tcPr>
            <w:tcW w:w="4962" w:type="dxa"/>
            <w:tcBorders>
              <w:top w:val="nil"/>
              <w:left w:val="nil"/>
              <w:bottom w:val="nil"/>
              <w:right w:val="nil"/>
            </w:tcBorders>
            <w:shd w:val="clear" w:color="auto" w:fill="auto"/>
            <w:noWrap/>
            <w:vAlign w:val="bottom"/>
            <w:hideMark/>
          </w:tcPr>
          <w:p w14:paraId="5B0DA526" w14:textId="673CA04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Regularly</w:t>
            </w:r>
          </w:p>
        </w:tc>
        <w:tc>
          <w:tcPr>
            <w:tcW w:w="1417" w:type="dxa"/>
            <w:tcBorders>
              <w:top w:val="nil"/>
              <w:left w:val="nil"/>
              <w:bottom w:val="nil"/>
              <w:right w:val="nil"/>
            </w:tcBorders>
            <w:shd w:val="clear" w:color="auto" w:fill="auto"/>
            <w:noWrap/>
            <w:hideMark/>
          </w:tcPr>
          <w:p w14:paraId="35858CAE" w14:textId="1B7F44CC"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0.154</w:t>
            </w:r>
          </w:p>
        </w:tc>
        <w:tc>
          <w:tcPr>
            <w:tcW w:w="1417" w:type="dxa"/>
            <w:tcBorders>
              <w:top w:val="nil"/>
              <w:left w:val="nil"/>
              <w:bottom w:val="nil"/>
              <w:right w:val="nil"/>
            </w:tcBorders>
            <w:shd w:val="clear" w:color="auto" w:fill="auto"/>
            <w:noWrap/>
            <w:hideMark/>
          </w:tcPr>
          <w:p w14:paraId="5F72BBF0" w14:textId="7C7F0B44"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0.165</w:t>
            </w:r>
          </w:p>
        </w:tc>
        <w:tc>
          <w:tcPr>
            <w:tcW w:w="1418" w:type="dxa"/>
            <w:tcBorders>
              <w:top w:val="nil"/>
              <w:left w:val="nil"/>
              <w:bottom w:val="nil"/>
              <w:right w:val="nil"/>
            </w:tcBorders>
            <w:shd w:val="clear" w:color="auto" w:fill="auto"/>
            <w:noWrap/>
            <w:hideMark/>
          </w:tcPr>
          <w:p w14:paraId="4FA0C007" w14:textId="30E022A5"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0.011</w:t>
            </w:r>
          </w:p>
        </w:tc>
      </w:tr>
      <w:tr w:rsidR="00716348" w:rsidRPr="009E1223" w14:paraId="662E7914" w14:textId="77777777" w:rsidTr="00D92281">
        <w:trPr>
          <w:trHeight w:val="255"/>
        </w:trPr>
        <w:tc>
          <w:tcPr>
            <w:tcW w:w="4962" w:type="dxa"/>
            <w:tcBorders>
              <w:top w:val="nil"/>
              <w:left w:val="nil"/>
              <w:bottom w:val="nil"/>
              <w:right w:val="nil"/>
            </w:tcBorders>
            <w:shd w:val="clear" w:color="auto" w:fill="auto"/>
            <w:noWrap/>
            <w:vAlign w:val="bottom"/>
            <w:hideMark/>
          </w:tcPr>
          <w:p w14:paraId="71097D5E"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141B73BD" w14:textId="219DDFFF"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(0.361)</w:t>
            </w:r>
          </w:p>
        </w:tc>
        <w:tc>
          <w:tcPr>
            <w:tcW w:w="1417" w:type="dxa"/>
            <w:tcBorders>
              <w:top w:val="nil"/>
              <w:left w:val="nil"/>
              <w:bottom w:val="nil"/>
              <w:right w:val="nil"/>
            </w:tcBorders>
            <w:shd w:val="clear" w:color="auto" w:fill="auto"/>
            <w:noWrap/>
            <w:hideMark/>
          </w:tcPr>
          <w:p w14:paraId="7C33E569" w14:textId="40A6FB2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(0.372)</w:t>
            </w:r>
          </w:p>
        </w:tc>
        <w:tc>
          <w:tcPr>
            <w:tcW w:w="1418" w:type="dxa"/>
            <w:tcBorders>
              <w:top w:val="nil"/>
              <w:left w:val="nil"/>
              <w:bottom w:val="nil"/>
              <w:right w:val="nil"/>
            </w:tcBorders>
            <w:shd w:val="clear" w:color="auto" w:fill="auto"/>
            <w:noWrap/>
            <w:hideMark/>
          </w:tcPr>
          <w:p w14:paraId="6DF4DF7C" w14:textId="60FCCB05"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(0.009)</w:t>
            </w:r>
          </w:p>
        </w:tc>
      </w:tr>
      <w:tr w:rsidR="00716348" w:rsidRPr="009E1223" w14:paraId="4A42068B" w14:textId="77777777" w:rsidTr="00D92281">
        <w:trPr>
          <w:trHeight w:val="74"/>
        </w:trPr>
        <w:tc>
          <w:tcPr>
            <w:tcW w:w="4962" w:type="dxa"/>
            <w:tcBorders>
              <w:top w:val="nil"/>
              <w:left w:val="nil"/>
              <w:bottom w:val="nil"/>
              <w:right w:val="nil"/>
            </w:tcBorders>
            <w:shd w:val="clear" w:color="auto" w:fill="auto"/>
            <w:noWrap/>
            <w:vAlign w:val="bottom"/>
            <w:hideMark/>
          </w:tcPr>
          <w:p w14:paraId="1FE7D6CC" w14:textId="1BD0713F"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5"/>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olor w:val="auto"/>
                <w:bdr w:val="none" w:sz="0" w:space="0" w:color="auto"/>
              </w:rPr>
              <w:t>Often</w:t>
            </w:r>
          </w:p>
        </w:tc>
        <w:tc>
          <w:tcPr>
            <w:tcW w:w="1417" w:type="dxa"/>
            <w:tcBorders>
              <w:top w:val="nil"/>
              <w:left w:val="nil"/>
              <w:bottom w:val="nil"/>
              <w:right w:val="nil"/>
            </w:tcBorders>
            <w:shd w:val="clear" w:color="auto" w:fill="auto"/>
            <w:noWrap/>
            <w:hideMark/>
          </w:tcPr>
          <w:p w14:paraId="1C28247B" w14:textId="5D057B32"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0.468</w:t>
            </w:r>
          </w:p>
        </w:tc>
        <w:tc>
          <w:tcPr>
            <w:tcW w:w="1417" w:type="dxa"/>
            <w:tcBorders>
              <w:top w:val="nil"/>
              <w:left w:val="nil"/>
              <w:bottom w:val="nil"/>
              <w:right w:val="nil"/>
            </w:tcBorders>
            <w:shd w:val="clear" w:color="auto" w:fill="auto"/>
            <w:noWrap/>
            <w:hideMark/>
          </w:tcPr>
          <w:p w14:paraId="4B0C4A64" w14:textId="36541B1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0.315</w:t>
            </w:r>
          </w:p>
        </w:tc>
        <w:tc>
          <w:tcPr>
            <w:tcW w:w="1418" w:type="dxa"/>
            <w:tcBorders>
              <w:top w:val="nil"/>
              <w:left w:val="nil"/>
              <w:bottom w:val="nil"/>
              <w:right w:val="nil"/>
            </w:tcBorders>
            <w:shd w:val="clear" w:color="auto" w:fill="auto"/>
            <w:noWrap/>
            <w:hideMark/>
          </w:tcPr>
          <w:p w14:paraId="318EB1A6" w14:textId="539FE06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-0.153***</w:t>
            </w:r>
          </w:p>
        </w:tc>
      </w:tr>
      <w:tr w:rsidR="00716348" w:rsidRPr="009E1223" w14:paraId="16AFA703" w14:textId="77777777" w:rsidTr="00D92281">
        <w:trPr>
          <w:trHeight w:val="255"/>
        </w:trPr>
        <w:tc>
          <w:tcPr>
            <w:tcW w:w="4962" w:type="dxa"/>
            <w:tcBorders>
              <w:top w:val="nil"/>
              <w:left w:val="nil"/>
              <w:bottom w:val="nil"/>
              <w:right w:val="nil"/>
            </w:tcBorders>
            <w:shd w:val="clear" w:color="auto" w:fill="auto"/>
            <w:noWrap/>
            <w:vAlign w:val="bottom"/>
            <w:hideMark/>
          </w:tcPr>
          <w:p w14:paraId="6201E925"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hideMark/>
          </w:tcPr>
          <w:p w14:paraId="7E5A2ACC" w14:textId="376FA45C"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(0.499)</w:t>
            </w:r>
          </w:p>
        </w:tc>
        <w:tc>
          <w:tcPr>
            <w:tcW w:w="1417" w:type="dxa"/>
            <w:tcBorders>
              <w:top w:val="nil"/>
              <w:left w:val="nil"/>
              <w:bottom w:val="nil"/>
              <w:right w:val="nil"/>
            </w:tcBorders>
            <w:shd w:val="clear" w:color="auto" w:fill="auto"/>
            <w:noWrap/>
            <w:hideMark/>
          </w:tcPr>
          <w:p w14:paraId="6428C5B3" w14:textId="51011CF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(0.465)</w:t>
            </w:r>
          </w:p>
        </w:tc>
        <w:tc>
          <w:tcPr>
            <w:tcW w:w="1418" w:type="dxa"/>
            <w:tcBorders>
              <w:top w:val="nil"/>
              <w:left w:val="nil"/>
              <w:bottom w:val="nil"/>
              <w:right w:val="nil"/>
            </w:tcBorders>
            <w:shd w:val="clear" w:color="auto" w:fill="auto"/>
            <w:noWrap/>
            <w:hideMark/>
          </w:tcPr>
          <w:p w14:paraId="0B354BF5" w14:textId="32C0E468"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(0.012)</w:t>
            </w:r>
          </w:p>
        </w:tc>
      </w:tr>
      <w:tr w:rsidR="009D3955" w:rsidRPr="009E1223" w14:paraId="4D288E8A" w14:textId="77777777" w:rsidTr="00D92281">
        <w:trPr>
          <w:trHeight w:val="255"/>
        </w:trPr>
        <w:tc>
          <w:tcPr>
            <w:tcW w:w="4962" w:type="dxa"/>
            <w:tcBorders>
              <w:top w:val="nil"/>
              <w:left w:val="nil"/>
              <w:bottom w:val="nil"/>
              <w:right w:val="nil"/>
            </w:tcBorders>
            <w:shd w:val="clear" w:color="auto" w:fill="auto"/>
            <w:noWrap/>
            <w:vAlign w:val="center"/>
          </w:tcPr>
          <w:p w14:paraId="51861E8E" w14:textId="5B3AAA83" w:rsidR="009D3955" w:rsidRPr="009E1223" w:rsidRDefault="009D3955"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hAnsiTheme="minorHAnsi" w:cs="Arial"/>
                <w:i/>
                <w:iCs/>
              </w:rPr>
              <w:t>Integration course</w:t>
            </w:r>
          </w:p>
        </w:tc>
        <w:tc>
          <w:tcPr>
            <w:tcW w:w="1417" w:type="dxa"/>
            <w:tcBorders>
              <w:top w:val="nil"/>
              <w:left w:val="nil"/>
              <w:bottom w:val="nil"/>
              <w:right w:val="nil"/>
            </w:tcBorders>
            <w:shd w:val="clear" w:color="auto" w:fill="auto"/>
            <w:noWrap/>
            <w:vAlign w:val="bottom"/>
          </w:tcPr>
          <w:p w14:paraId="214F039B"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6F4A18DD"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8" w:type="dxa"/>
            <w:tcBorders>
              <w:top w:val="nil"/>
              <w:left w:val="nil"/>
              <w:bottom w:val="nil"/>
              <w:right w:val="nil"/>
            </w:tcBorders>
            <w:shd w:val="clear" w:color="auto" w:fill="auto"/>
            <w:noWrap/>
            <w:vAlign w:val="bottom"/>
          </w:tcPr>
          <w:p w14:paraId="08A8C209" w14:textId="77777777" w:rsidR="009D3955" w:rsidRPr="009E1223" w:rsidRDefault="009D3955" w:rsidP="009D395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r>
      <w:tr w:rsidR="00716348" w:rsidRPr="009E1223" w14:paraId="088337FD" w14:textId="77777777" w:rsidTr="00D92281">
        <w:trPr>
          <w:trHeight w:val="255"/>
        </w:trPr>
        <w:tc>
          <w:tcPr>
            <w:tcW w:w="4962" w:type="dxa"/>
            <w:tcBorders>
              <w:top w:val="nil"/>
              <w:left w:val="nil"/>
              <w:bottom w:val="nil"/>
              <w:right w:val="nil"/>
            </w:tcBorders>
            <w:shd w:val="clear" w:color="auto" w:fill="auto"/>
            <w:noWrap/>
            <w:vAlign w:val="center"/>
          </w:tcPr>
          <w:p w14:paraId="7B1C4413" w14:textId="74AC5C39"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hAnsiTheme="minorHAnsi" w:cs="Arial"/>
              </w:rPr>
              <w:t xml:space="preserve">    No</w:t>
            </w:r>
          </w:p>
        </w:tc>
        <w:tc>
          <w:tcPr>
            <w:tcW w:w="1417" w:type="dxa"/>
            <w:tcBorders>
              <w:top w:val="nil"/>
              <w:left w:val="nil"/>
              <w:bottom w:val="nil"/>
              <w:right w:val="nil"/>
            </w:tcBorders>
            <w:shd w:val="clear" w:color="auto" w:fill="auto"/>
            <w:noWrap/>
            <w:vAlign w:val="bottom"/>
          </w:tcPr>
          <w:p w14:paraId="066C9414" w14:textId="2D38E8BD"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0.295</w:t>
            </w:r>
          </w:p>
        </w:tc>
        <w:tc>
          <w:tcPr>
            <w:tcW w:w="1417" w:type="dxa"/>
            <w:tcBorders>
              <w:top w:val="nil"/>
              <w:left w:val="nil"/>
              <w:bottom w:val="nil"/>
              <w:right w:val="nil"/>
            </w:tcBorders>
            <w:shd w:val="clear" w:color="auto" w:fill="auto"/>
            <w:noWrap/>
            <w:vAlign w:val="bottom"/>
          </w:tcPr>
          <w:p w14:paraId="0E796A75" w14:textId="2F882738"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0.424</w:t>
            </w:r>
          </w:p>
        </w:tc>
        <w:tc>
          <w:tcPr>
            <w:tcW w:w="1418" w:type="dxa"/>
            <w:tcBorders>
              <w:top w:val="nil"/>
              <w:left w:val="nil"/>
              <w:bottom w:val="nil"/>
              <w:right w:val="nil"/>
            </w:tcBorders>
            <w:shd w:val="clear" w:color="auto" w:fill="auto"/>
            <w:noWrap/>
            <w:vAlign w:val="bottom"/>
          </w:tcPr>
          <w:p w14:paraId="62F5BDE7" w14:textId="09467B0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0.129***</w:t>
            </w:r>
          </w:p>
        </w:tc>
      </w:tr>
      <w:tr w:rsidR="00716348" w:rsidRPr="009E1223" w14:paraId="2F3E7F4C" w14:textId="77777777" w:rsidTr="00D92281">
        <w:trPr>
          <w:trHeight w:val="255"/>
        </w:trPr>
        <w:tc>
          <w:tcPr>
            <w:tcW w:w="4962" w:type="dxa"/>
            <w:tcBorders>
              <w:top w:val="nil"/>
              <w:left w:val="nil"/>
              <w:bottom w:val="nil"/>
              <w:right w:val="nil"/>
            </w:tcBorders>
            <w:shd w:val="clear" w:color="auto" w:fill="auto"/>
            <w:noWrap/>
            <w:vAlign w:val="center"/>
          </w:tcPr>
          <w:p w14:paraId="234714EE" w14:textId="77777777"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78FABA66" w14:textId="666CD641"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(0.456)</w:t>
            </w:r>
          </w:p>
        </w:tc>
        <w:tc>
          <w:tcPr>
            <w:tcW w:w="1417" w:type="dxa"/>
            <w:tcBorders>
              <w:top w:val="nil"/>
              <w:left w:val="nil"/>
              <w:bottom w:val="nil"/>
              <w:right w:val="nil"/>
            </w:tcBorders>
            <w:shd w:val="clear" w:color="auto" w:fill="auto"/>
            <w:noWrap/>
            <w:vAlign w:val="bottom"/>
          </w:tcPr>
          <w:p w14:paraId="45CDCBA2" w14:textId="404285DE"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(0.494)</w:t>
            </w:r>
          </w:p>
        </w:tc>
        <w:tc>
          <w:tcPr>
            <w:tcW w:w="1418" w:type="dxa"/>
            <w:tcBorders>
              <w:top w:val="nil"/>
              <w:left w:val="nil"/>
              <w:bottom w:val="nil"/>
              <w:right w:val="nil"/>
            </w:tcBorders>
            <w:shd w:val="clear" w:color="auto" w:fill="auto"/>
            <w:noWrap/>
            <w:vAlign w:val="bottom"/>
          </w:tcPr>
          <w:p w14:paraId="0309EFBB" w14:textId="1EBA2058"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(0.012)</w:t>
            </w:r>
          </w:p>
        </w:tc>
      </w:tr>
      <w:tr w:rsidR="00716348" w:rsidRPr="009E1223" w14:paraId="5F76EF2E" w14:textId="77777777" w:rsidTr="00D92281">
        <w:trPr>
          <w:trHeight w:val="255"/>
        </w:trPr>
        <w:tc>
          <w:tcPr>
            <w:tcW w:w="4962" w:type="dxa"/>
            <w:tcBorders>
              <w:top w:val="nil"/>
              <w:left w:val="nil"/>
              <w:bottom w:val="nil"/>
              <w:right w:val="nil"/>
            </w:tcBorders>
            <w:shd w:val="clear" w:color="auto" w:fill="auto"/>
            <w:noWrap/>
            <w:vAlign w:val="center"/>
          </w:tcPr>
          <w:p w14:paraId="6A62894B" w14:textId="135AE17C"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hAnsiTheme="minorHAnsi"/>
              </w:rPr>
              <w:t xml:space="preserve">    Yes</w:t>
            </w:r>
          </w:p>
        </w:tc>
        <w:tc>
          <w:tcPr>
            <w:tcW w:w="1417" w:type="dxa"/>
            <w:tcBorders>
              <w:top w:val="nil"/>
              <w:left w:val="nil"/>
              <w:bottom w:val="nil"/>
              <w:right w:val="nil"/>
            </w:tcBorders>
            <w:shd w:val="clear" w:color="auto" w:fill="auto"/>
            <w:noWrap/>
            <w:vAlign w:val="bottom"/>
          </w:tcPr>
          <w:p w14:paraId="6139F077" w14:textId="362570A3"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0.705</w:t>
            </w:r>
          </w:p>
        </w:tc>
        <w:tc>
          <w:tcPr>
            <w:tcW w:w="1417" w:type="dxa"/>
            <w:tcBorders>
              <w:top w:val="nil"/>
              <w:left w:val="nil"/>
              <w:bottom w:val="nil"/>
              <w:right w:val="nil"/>
            </w:tcBorders>
            <w:shd w:val="clear" w:color="auto" w:fill="auto"/>
            <w:noWrap/>
            <w:vAlign w:val="bottom"/>
          </w:tcPr>
          <w:p w14:paraId="06CAE67E" w14:textId="362A71EA"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0.576</w:t>
            </w:r>
          </w:p>
        </w:tc>
        <w:tc>
          <w:tcPr>
            <w:tcW w:w="1418" w:type="dxa"/>
            <w:tcBorders>
              <w:top w:val="nil"/>
              <w:left w:val="nil"/>
              <w:bottom w:val="nil"/>
              <w:right w:val="nil"/>
            </w:tcBorders>
            <w:shd w:val="clear" w:color="auto" w:fill="auto"/>
            <w:noWrap/>
            <w:vAlign w:val="bottom"/>
          </w:tcPr>
          <w:p w14:paraId="30F91A69" w14:textId="448F8BD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-0.129***</w:t>
            </w:r>
          </w:p>
        </w:tc>
      </w:tr>
      <w:tr w:rsidR="00716348" w:rsidRPr="009E1223" w14:paraId="28414BEF" w14:textId="77777777" w:rsidTr="00D92281">
        <w:trPr>
          <w:trHeight w:val="255"/>
        </w:trPr>
        <w:tc>
          <w:tcPr>
            <w:tcW w:w="4962" w:type="dxa"/>
            <w:tcBorders>
              <w:top w:val="nil"/>
              <w:left w:val="nil"/>
              <w:bottom w:val="nil"/>
              <w:right w:val="nil"/>
            </w:tcBorders>
            <w:shd w:val="clear" w:color="auto" w:fill="auto"/>
            <w:noWrap/>
            <w:vAlign w:val="center"/>
          </w:tcPr>
          <w:p w14:paraId="0FEB92EC" w14:textId="77777777"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vAlign w:val="bottom"/>
          </w:tcPr>
          <w:p w14:paraId="5B701271" w14:textId="07AC63C4"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(0.456)</w:t>
            </w:r>
          </w:p>
        </w:tc>
        <w:tc>
          <w:tcPr>
            <w:tcW w:w="1417" w:type="dxa"/>
            <w:tcBorders>
              <w:top w:val="nil"/>
              <w:left w:val="nil"/>
              <w:bottom w:val="nil"/>
              <w:right w:val="nil"/>
            </w:tcBorders>
            <w:shd w:val="clear" w:color="auto" w:fill="auto"/>
            <w:noWrap/>
            <w:vAlign w:val="bottom"/>
          </w:tcPr>
          <w:p w14:paraId="7580676B" w14:textId="5E3644C8"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(0.494)</w:t>
            </w:r>
          </w:p>
        </w:tc>
        <w:tc>
          <w:tcPr>
            <w:tcW w:w="1418" w:type="dxa"/>
            <w:tcBorders>
              <w:top w:val="nil"/>
              <w:left w:val="nil"/>
              <w:bottom w:val="nil"/>
              <w:right w:val="nil"/>
            </w:tcBorders>
            <w:shd w:val="clear" w:color="auto" w:fill="auto"/>
            <w:noWrap/>
            <w:vAlign w:val="bottom"/>
          </w:tcPr>
          <w:p w14:paraId="5A0C6310" w14:textId="1B97F191"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cs="Arial"/>
              </w:rPr>
              <w:t>(0.012)</w:t>
            </w:r>
          </w:p>
        </w:tc>
      </w:tr>
      <w:tr w:rsidR="00716348" w:rsidRPr="009E1223" w14:paraId="60B9690A" w14:textId="77777777" w:rsidTr="00D92281">
        <w:trPr>
          <w:trHeight w:val="255"/>
        </w:trPr>
        <w:tc>
          <w:tcPr>
            <w:tcW w:w="4962" w:type="dxa"/>
            <w:tcBorders>
              <w:top w:val="nil"/>
              <w:left w:val="nil"/>
              <w:bottom w:val="nil"/>
              <w:right w:val="nil"/>
            </w:tcBorders>
            <w:shd w:val="clear" w:color="auto" w:fill="auto"/>
            <w:noWrap/>
            <w:vAlign w:val="center"/>
          </w:tcPr>
          <w:p w14:paraId="1DCE2BD3" w14:textId="2088FF61"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hAnsiTheme="minorHAnsi"/>
              </w:rPr>
              <w:t>PCS</w:t>
            </w:r>
          </w:p>
        </w:tc>
        <w:tc>
          <w:tcPr>
            <w:tcW w:w="1417" w:type="dxa"/>
            <w:tcBorders>
              <w:top w:val="nil"/>
              <w:left w:val="nil"/>
              <w:bottom w:val="nil"/>
              <w:right w:val="nil"/>
            </w:tcBorders>
            <w:shd w:val="clear" w:color="auto" w:fill="auto"/>
            <w:noWrap/>
          </w:tcPr>
          <w:p w14:paraId="0973F10F" w14:textId="51A9F23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54.377</w:t>
            </w:r>
          </w:p>
        </w:tc>
        <w:tc>
          <w:tcPr>
            <w:tcW w:w="1417" w:type="dxa"/>
            <w:tcBorders>
              <w:top w:val="nil"/>
              <w:left w:val="nil"/>
              <w:bottom w:val="nil"/>
              <w:right w:val="nil"/>
            </w:tcBorders>
            <w:shd w:val="clear" w:color="auto" w:fill="auto"/>
            <w:noWrap/>
          </w:tcPr>
          <w:p w14:paraId="3FF370CA" w14:textId="4E5A7DF9"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50.617</w:t>
            </w:r>
          </w:p>
        </w:tc>
        <w:tc>
          <w:tcPr>
            <w:tcW w:w="1418" w:type="dxa"/>
            <w:tcBorders>
              <w:top w:val="nil"/>
              <w:left w:val="nil"/>
              <w:bottom w:val="nil"/>
              <w:right w:val="nil"/>
            </w:tcBorders>
            <w:shd w:val="clear" w:color="auto" w:fill="auto"/>
            <w:noWrap/>
          </w:tcPr>
          <w:p w14:paraId="793AD2E4" w14:textId="0436240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-3.761***</w:t>
            </w:r>
          </w:p>
        </w:tc>
      </w:tr>
      <w:tr w:rsidR="00716348" w:rsidRPr="009E1223" w14:paraId="6DAA70EF" w14:textId="77777777" w:rsidTr="00D92281">
        <w:trPr>
          <w:trHeight w:val="255"/>
        </w:trPr>
        <w:tc>
          <w:tcPr>
            <w:tcW w:w="4962" w:type="dxa"/>
            <w:tcBorders>
              <w:top w:val="nil"/>
              <w:left w:val="nil"/>
              <w:bottom w:val="nil"/>
              <w:right w:val="nil"/>
            </w:tcBorders>
            <w:shd w:val="clear" w:color="auto" w:fill="auto"/>
            <w:noWrap/>
            <w:vAlign w:val="center"/>
          </w:tcPr>
          <w:p w14:paraId="3B6E02C5"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p>
        </w:tc>
        <w:tc>
          <w:tcPr>
            <w:tcW w:w="1417" w:type="dxa"/>
            <w:tcBorders>
              <w:top w:val="nil"/>
              <w:left w:val="nil"/>
              <w:bottom w:val="nil"/>
              <w:right w:val="nil"/>
            </w:tcBorders>
            <w:shd w:val="clear" w:color="auto" w:fill="auto"/>
            <w:noWrap/>
          </w:tcPr>
          <w:p w14:paraId="066D21A7" w14:textId="361FBB6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(9.517)</w:t>
            </w:r>
          </w:p>
        </w:tc>
        <w:tc>
          <w:tcPr>
            <w:tcW w:w="1417" w:type="dxa"/>
            <w:tcBorders>
              <w:top w:val="nil"/>
              <w:left w:val="nil"/>
              <w:bottom w:val="nil"/>
              <w:right w:val="nil"/>
            </w:tcBorders>
            <w:shd w:val="clear" w:color="auto" w:fill="auto"/>
            <w:noWrap/>
          </w:tcPr>
          <w:p w14:paraId="23B0AE3B" w14:textId="2B4701A4"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(10.577)</w:t>
            </w:r>
          </w:p>
        </w:tc>
        <w:tc>
          <w:tcPr>
            <w:tcW w:w="1418" w:type="dxa"/>
            <w:tcBorders>
              <w:top w:val="nil"/>
              <w:left w:val="nil"/>
              <w:bottom w:val="nil"/>
              <w:right w:val="nil"/>
            </w:tcBorders>
            <w:shd w:val="clear" w:color="auto" w:fill="auto"/>
            <w:noWrap/>
          </w:tcPr>
          <w:p w14:paraId="4C18C781" w14:textId="2760EA9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(0.252)</w:t>
            </w:r>
          </w:p>
        </w:tc>
      </w:tr>
      <w:tr w:rsidR="00716348" w:rsidRPr="009E1223" w14:paraId="077D7066" w14:textId="77777777" w:rsidTr="00D92281">
        <w:trPr>
          <w:trHeight w:val="255"/>
        </w:trPr>
        <w:tc>
          <w:tcPr>
            <w:tcW w:w="4962" w:type="dxa"/>
            <w:tcBorders>
              <w:top w:val="nil"/>
              <w:left w:val="nil"/>
              <w:bottom w:val="nil"/>
              <w:right w:val="nil"/>
            </w:tcBorders>
            <w:shd w:val="clear" w:color="auto" w:fill="auto"/>
            <w:noWrap/>
          </w:tcPr>
          <w:p w14:paraId="411F0DC1" w14:textId="08F6B0BE"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hAnsiTheme="minorHAnsi"/>
                <w:lang w:val="en-US"/>
              </w:rPr>
              <w:t>Number of migrants in neighborhood</w:t>
            </w:r>
          </w:p>
        </w:tc>
        <w:tc>
          <w:tcPr>
            <w:tcW w:w="1417" w:type="dxa"/>
            <w:tcBorders>
              <w:top w:val="nil"/>
              <w:left w:val="nil"/>
              <w:bottom w:val="nil"/>
              <w:right w:val="nil"/>
            </w:tcBorders>
            <w:shd w:val="clear" w:color="auto" w:fill="auto"/>
            <w:noWrap/>
          </w:tcPr>
          <w:p w14:paraId="5F5F888B" w14:textId="20C94829"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192.874</w:t>
            </w:r>
          </w:p>
        </w:tc>
        <w:tc>
          <w:tcPr>
            <w:tcW w:w="1417" w:type="dxa"/>
            <w:tcBorders>
              <w:top w:val="nil"/>
              <w:left w:val="nil"/>
              <w:bottom w:val="nil"/>
              <w:right w:val="nil"/>
            </w:tcBorders>
            <w:shd w:val="clear" w:color="auto" w:fill="auto"/>
            <w:noWrap/>
          </w:tcPr>
          <w:p w14:paraId="6F0617C2" w14:textId="50DB442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192.011</w:t>
            </w:r>
          </w:p>
        </w:tc>
        <w:tc>
          <w:tcPr>
            <w:tcW w:w="1418" w:type="dxa"/>
            <w:tcBorders>
              <w:top w:val="nil"/>
              <w:left w:val="nil"/>
              <w:bottom w:val="nil"/>
              <w:right w:val="nil"/>
            </w:tcBorders>
            <w:shd w:val="clear" w:color="auto" w:fill="auto"/>
            <w:noWrap/>
          </w:tcPr>
          <w:p w14:paraId="57CA5075" w14:textId="5110475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-0.863</w:t>
            </w:r>
          </w:p>
        </w:tc>
      </w:tr>
      <w:tr w:rsidR="00716348" w:rsidRPr="009E1223" w14:paraId="0554C3E7" w14:textId="77777777" w:rsidTr="00D92281">
        <w:trPr>
          <w:trHeight w:val="255"/>
        </w:trPr>
        <w:tc>
          <w:tcPr>
            <w:tcW w:w="4962" w:type="dxa"/>
            <w:tcBorders>
              <w:top w:val="nil"/>
              <w:left w:val="nil"/>
              <w:bottom w:val="nil"/>
              <w:right w:val="nil"/>
            </w:tcBorders>
            <w:shd w:val="clear" w:color="auto" w:fill="auto"/>
            <w:noWrap/>
          </w:tcPr>
          <w:p w14:paraId="57D4EA74" w14:textId="7777777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lang w:val="en-US"/>
              </w:rPr>
            </w:pPr>
          </w:p>
        </w:tc>
        <w:tc>
          <w:tcPr>
            <w:tcW w:w="1417" w:type="dxa"/>
            <w:tcBorders>
              <w:top w:val="nil"/>
              <w:left w:val="nil"/>
              <w:bottom w:val="nil"/>
              <w:right w:val="nil"/>
            </w:tcBorders>
            <w:shd w:val="clear" w:color="auto" w:fill="auto"/>
            <w:noWrap/>
          </w:tcPr>
          <w:p w14:paraId="1E335390" w14:textId="4CE533CC" w:rsidR="00716348" w:rsidRPr="009E1223" w:rsidRDefault="00716348" w:rsidP="00D922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(158.152)</w:t>
            </w:r>
          </w:p>
        </w:tc>
        <w:tc>
          <w:tcPr>
            <w:tcW w:w="1417" w:type="dxa"/>
            <w:tcBorders>
              <w:top w:val="nil"/>
              <w:left w:val="nil"/>
              <w:bottom w:val="nil"/>
              <w:right w:val="nil"/>
            </w:tcBorders>
            <w:shd w:val="clear" w:color="auto" w:fill="auto"/>
            <w:noWrap/>
          </w:tcPr>
          <w:p w14:paraId="3219729C" w14:textId="0EBA4E5C"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(156.016)</w:t>
            </w:r>
          </w:p>
        </w:tc>
        <w:tc>
          <w:tcPr>
            <w:tcW w:w="1418" w:type="dxa"/>
            <w:tcBorders>
              <w:top w:val="nil"/>
              <w:left w:val="nil"/>
              <w:bottom w:val="nil"/>
              <w:right w:val="nil"/>
            </w:tcBorders>
            <w:shd w:val="clear" w:color="auto" w:fill="auto"/>
            <w:noWrap/>
          </w:tcPr>
          <w:p w14:paraId="154EA676" w14:textId="2FE8752B"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(3.992)</w:t>
            </w:r>
          </w:p>
        </w:tc>
      </w:tr>
      <w:tr w:rsidR="00716348" w:rsidRPr="009E1223" w14:paraId="75E06FD5" w14:textId="77777777" w:rsidTr="00D92281">
        <w:trPr>
          <w:trHeight w:val="255"/>
        </w:trPr>
        <w:tc>
          <w:tcPr>
            <w:tcW w:w="4962" w:type="dxa"/>
            <w:tcBorders>
              <w:top w:val="single" w:sz="4" w:space="0" w:color="auto"/>
              <w:left w:val="nil"/>
              <w:bottom w:val="single" w:sz="8" w:space="0" w:color="auto"/>
              <w:right w:val="nil"/>
            </w:tcBorders>
            <w:shd w:val="clear" w:color="auto" w:fill="auto"/>
            <w:noWrap/>
            <w:vAlign w:val="bottom"/>
            <w:hideMark/>
          </w:tcPr>
          <w:p w14:paraId="6BA6C99F" w14:textId="4751AB27"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Times New Roman" w:hAnsiTheme="minorHAnsi" w:cs="Arial"/>
                <w:color w:val="auto"/>
                <w:bdr w:val="none" w:sz="0" w:space="0" w:color="auto"/>
                <w:lang w:val="en-US" w:eastAsia="en-US"/>
              </w:rPr>
            </w:pPr>
            <w:r w:rsidRPr="009E1223">
              <w:rPr>
                <w:rFonts w:asciiTheme="minorHAnsi" w:eastAsia="Times New Roman" w:hAnsiTheme="minorHAnsi" w:cs="Arial"/>
                <w:color w:val="auto"/>
                <w:bdr w:val="none" w:sz="0" w:space="0" w:color="auto"/>
                <w:lang w:val="en-US" w:eastAsia="en-US"/>
              </w:rPr>
              <w:t>N</w:t>
            </w:r>
          </w:p>
        </w:tc>
        <w:tc>
          <w:tcPr>
            <w:tcW w:w="1417" w:type="dxa"/>
            <w:tcBorders>
              <w:top w:val="single" w:sz="4" w:space="0" w:color="auto"/>
              <w:left w:val="nil"/>
              <w:bottom w:val="single" w:sz="8" w:space="0" w:color="auto"/>
              <w:right w:val="nil"/>
            </w:tcBorders>
            <w:shd w:val="clear" w:color="auto" w:fill="auto"/>
            <w:noWrap/>
            <w:hideMark/>
          </w:tcPr>
          <w:p w14:paraId="7891C70E" w14:textId="7AE716E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4,114</w:t>
            </w:r>
          </w:p>
        </w:tc>
        <w:tc>
          <w:tcPr>
            <w:tcW w:w="1417" w:type="dxa"/>
            <w:tcBorders>
              <w:top w:val="single" w:sz="4" w:space="0" w:color="auto"/>
              <w:left w:val="nil"/>
              <w:bottom w:val="single" w:sz="8" w:space="0" w:color="auto"/>
              <w:right w:val="nil"/>
            </w:tcBorders>
            <w:shd w:val="clear" w:color="auto" w:fill="auto"/>
            <w:noWrap/>
            <w:hideMark/>
          </w:tcPr>
          <w:p w14:paraId="0B8E4C51" w14:textId="0E6595E0"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2,496</w:t>
            </w:r>
          </w:p>
        </w:tc>
        <w:tc>
          <w:tcPr>
            <w:tcW w:w="1418" w:type="dxa"/>
            <w:tcBorders>
              <w:top w:val="single" w:sz="4" w:space="0" w:color="auto"/>
              <w:left w:val="nil"/>
              <w:bottom w:val="single" w:sz="8" w:space="0" w:color="auto"/>
              <w:right w:val="nil"/>
            </w:tcBorders>
            <w:shd w:val="clear" w:color="auto" w:fill="auto"/>
            <w:noWrap/>
            <w:hideMark/>
          </w:tcPr>
          <w:p w14:paraId="6D126603" w14:textId="6A3367A6" w:rsidR="00716348" w:rsidRPr="009E1223" w:rsidRDefault="00716348" w:rsidP="007163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eastAsia="Times New Roman" w:hAnsiTheme="minorHAnsi" w:cs="Arial"/>
                <w:color w:val="auto"/>
                <w:bdr w:val="none" w:sz="0" w:space="0" w:color="auto"/>
                <w:lang w:val="en-US" w:eastAsia="en-US"/>
              </w:rPr>
            </w:pPr>
            <w:r w:rsidRPr="009E1223">
              <w:rPr>
                <w:rFonts w:asciiTheme="minorHAnsi" w:hAnsiTheme="minorHAnsi"/>
              </w:rPr>
              <w:t>6,610</w:t>
            </w:r>
          </w:p>
        </w:tc>
      </w:tr>
    </w:tbl>
    <w:p w14:paraId="652403AF" w14:textId="1AC7F307" w:rsidR="00B23E95" w:rsidRDefault="00B23E95" w:rsidP="00DD030A">
      <w:pPr>
        <w:spacing w:after="240"/>
        <w:rPr>
          <w:lang w:val="en-US"/>
        </w:rPr>
      </w:pPr>
    </w:p>
    <w:p w14:paraId="03C30706" w14:textId="77777777" w:rsidR="009123CD" w:rsidRDefault="009123CD" w:rsidP="00DD030A">
      <w:pPr>
        <w:spacing w:after="240"/>
        <w:rPr>
          <w:lang w:val="en-US"/>
        </w:rPr>
      </w:pPr>
    </w:p>
    <w:p w14:paraId="18657AED" w14:textId="511C2AC3" w:rsidR="00DD030A" w:rsidRDefault="00DD030A" w:rsidP="00DD030A">
      <w:pPr>
        <w:spacing w:after="240"/>
        <w:rPr>
          <w:lang w:val="en-US"/>
        </w:rPr>
      </w:pPr>
      <w:r>
        <w:rPr>
          <w:lang w:val="en-US"/>
        </w:rPr>
        <w:t>Table</w:t>
      </w:r>
      <w:r w:rsidR="008C1411">
        <w:rPr>
          <w:lang w:val="en-US"/>
        </w:rPr>
        <w:t xml:space="preserve"> A2</w:t>
      </w:r>
      <w:r>
        <w:rPr>
          <w:lang w:val="en-US"/>
        </w:rPr>
        <w:t xml:space="preserve">: </w:t>
      </w:r>
      <w:r w:rsidR="00A80E1B">
        <w:rPr>
          <w:lang w:val="en-US"/>
        </w:rPr>
        <w:t xml:space="preserve">Individuals having family </w:t>
      </w:r>
      <w:r>
        <w:rPr>
          <w:lang w:val="en-US"/>
        </w:rPr>
        <w:t>reunification before and after first interview in the survey, including siblings</w:t>
      </w:r>
      <w:r w:rsidR="00D06E78">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276"/>
        <w:gridCol w:w="2260"/>
        <w:gridCol w:w="2275"/>
      </w:tblGrid>
      <w:tr w:rsidR="00DD030A" w:rsidRPr="00E10F58" w14:paraId="31523559" w14:textId="77777777" w:rsidTr="00B23E95">
        <w:tc>
          <w:tcPr>
            <w:tcW w:w="4698" w:type="dxa"/>
            <w:gridSpan w:val="2"/>
            <w:tcBorders>
              <w:top w:val="single" w:sz="4" w:space="0" w:color="auto"/>
            </w:tcBorders>
          </w:tcPr>
          <w:p w14:paraId="08299531" w14:textId="77777777" w:rsidR="00DD030A" w:rsidRPr="006E5E08" w:rsidRDefault="00DD030A" w:rsidP="00B23E9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sidRPr="006E5E08">
              <w:rPr>
                <w:sz w:val="22"/>
                <w:szCs w:val="22"/>
                <w:lang w:val="en-US"/>
              </w:rPr>
              <w:t>Family reunification before first interview</w:t>
            </w:r>
          </w:p>
        </w:tc>
        <w:tc>
          <w:tcPr>
            <w:tcW w:w="4698" w:type="dxa"/>
            <w:gridSpan w:val="2"/>
            <w:tcBorders>
              <w:top w:val="single" w:sz="4" w:space="0" w:color="auto"/>
            </w:tcBorders>
          </w:tcPr>
          <w:p w14:paraId="3E4D2A07" w14:textId="77777777" w:rsidR="00DD030A" w:rsidRPr="006E5E08" w:rsidRDefault="00DD030A" w:rsidP="00B23E9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sidRPr="006E5E08">
              <w:rPr>
                <w:sz w:val="22"/>
                <w:szCs w:val="22"/>
                <w:lang w:val="en-US"/>
              </w:rPr>
              <w:t>Family reunification after first interview</w:t>
            </w:r>
          </w:p>
        </w:tc>
      </w:tr>
      <w:tr w:rsidR="00DD030A" w14:paraId="1DCA868C" w14:textId="77777777" w:rsidTr="00B23E95">
        <w:tc>
          <w:tcPr>
            <w:tcW w:w="2349" w:type="dxa"/>
            <w:tcBorders>
              <w:bottom w:val="single" w:sz="4" w:space="0" w:color="auto"/>
            </w:tcBorders>
          </w:tcPr>
          <w:p w14:paraId="39D552E7" w14:textId="77777777" w:rsidR="00DD030A" w:rsidRPr="006E5E08" w:rsidRDefault="00DD030A" w:rsidP="00B23E9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sidRPr="006E5E08">
              <w:rPr>
                <w:sz w:val="22"/>
                <w:szCs w:val="22"/>
                <w:lang w:val="en-US"/>
              </w:rPr>
              <w:t>N</w:t>
            </w:r>
          </w:p>
        </w:tc>
        <w:tc>
          <w:tcPr>
            <w:tcW w:w="2349" w:type="dxa"/>
            <w:tcBorders>
              <w:bottom w:val="single" w:sz="4" w:space="0" w:color="auto"/>
            </w:tcBorders>
          </w:tcPr>
          <w:p w14:paraId="47DA2AE7" w14:textId="77777777" w:rsidR="00DD030A" w:rsidRPr="006E5E08" w:rsidRDefault="00DD030A" w:rsidP="00B23E9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sidRPr="006E5E08">
              <w:rPr>
                <w:sz w:val="22"/>
                <w:szCs w:val="22"/>
                <w:lang w:val="en-US"/>
              </w:rPr>
              <w:t>% of sample</w:t>
            </w:r>
          </w:p>
        </w:tc>
        <w:tc>
          <w:tcPr>
            <w:tcW w:w="2349" w:type="dxa"/>
            <w:tcBorders>
              <w:bottom w:val="single" w:sz="4" w:space="0" w:color="auto"/>
            </w:tcBorders>
          </w:tcPr>
          <w:p w14:paraId="17ACC898" w14:textId="77777777" w:rsidR="00DD030A" w:rsidRPr="006E5E08" w:rsidRDefault="00DD030A" w:rsidP="00B23E9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sidRPr="006E5E08">
              <w:rPr>
                <w:sz w:val="22"/>
                <w:szCs w:val="22"/>
                <w:lang w:val="en-US"/>
              </w:rPr>
              <w:t>N</w:t>
            </w:r>
          </w:p>
        </w:tc>
        <w:tc>
          <w:tcPr>
            <w:tcW w:w="2349" w:type="dxa"/>
            <w:tcBorders>
              <w:bottom w:val="single" w:sz="4" w:space="0" w:color="auto"/>
            </w:tcBorders>
          </w:tcPr>
          <w:p w14:paraId="5A983F8A" w14:textId="77777777" w:rsidR="00DD030A" w:rsidRPr="006E5E08" w:rsidRDefault="00DD030A" w:rsidP="00B23E9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sidRPr="006E5E08">
              <w:rPr>
                <w:sz w:val="22"/>
                <w:szCs w:val="22"/>
                <w:lang w:val="en-US"/>
              </w:rPr>
              <w:t>% of sample</w:t>
            </w:r>
          </w:p>
        </w:tc>
      </w:tr>
      <w:tr w:rsidR="00DD030A" w14:paraId="07D470FD" w14:textId="77777777" w:rsidTr="00B23E95">
        <w:tc>
          <w:tcPr>
            <w:tcW w:w="2349" w:type="dxa"/>
            <w:tcBorders>
              <w:top w:val="single" w:sz="4" w:space="0" w:color="auto"/>
              <w:bottom w:val="single" w:sz="4" w:space="0" w:color="auto"/>
            </w:tcBorders>
          </w:tcPr>
          <w:p w14:paraId="7D987489" w14:textId="0A960DBA" w:rsidR="00DD030A" w:rsidRPr="006E5E08" w:rsidRDefault="00593E2C" w:rsidP="00B23E9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Pr>
                <w:sz w:val="22"/>
                <w:szCs w:val="22"/>
                <w:lang w:val="en-US"/>
              </w:rPr>
              <w:t>630</w:t>
            </w:r>
          </w:p>
        </w:tc>
        <w:tc>
          <w:tcPr>
            <w:tcW w:w="2349" w:type="dxa"/>
            <w:tcBorders>
              <w:top w:val="single" w:sz="4" w:space="0" w:color="auto"/>
              <w:bottom w:val="single" w:sz="4" w:space="0" w:color="auto"/>
            </w:tcBorders>
          </w:tcPr>
          <w:p w14:paraId="5CBB9724" w14:textId="4B7F9D94" w:rsidR="00DD030A" w:rsidRPr="006E5E08" w:rsidRDefault="00DD030A" w:rsidP="00DA4A90">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sidRPr="006E5E08">
              <w:rPr>
                <w:sz w:val="22"/>
                <w:szCs w:val="22"/>
                <w:lang w:val="en-US"/>
              </w:rPr>
              <w:t>1</w:t>
            </w:r>
            <w:r w:rsidR="00593E2C">
              <w:rPr>
                <w:sz w:val="22"/>
                <w:szCs w:val="22"/>
                <w:lang w:val="en-US"/>
              </w:rPr>
              <w:t>8</w:t>
            </w:r>
            <w:r w:rsidRPr="006E5E08">
              <w:rPr>
                <w:sz w:val="22"/>
                <w:szCs w:val="22"/>
                <w:lang w:val="en-US"/>
              </w:rPr>
              <w:t>.</w:t>
            </w:r>
            <w:r w:rsidR="00593E2C">
              <w:rPr>
                <w:sz w:val="22"/>
                <w:szCs w:val="22"/>
                <w:lang w:val="en-US"/>
              </w:rPr>
              <w:t>77</w:t>
            </w:r>
            <w:r w:rsidRPr="006E5E08">
              <w:rPr>
                <w:sz w:val="22"/>
                <w:szCs w:val="22"/>
                <w:lang w:val="en-US"/>
              </w:rPr>
              <w:t>%</w:t>
            </w:r>
          </w:p>
        </w:tc>
        <w:tc>
          <w:tcPr>
            <w:tcW w:w="2349" w:type="dxa"/>
            <w:tcBorders>
              <w:top w:val="single" w:sz="4" w:space="0" w:color="auto"/>
              <w:bottom w:val="single" w:sz="4" w:space="0" w:color="auto"/>
            </w:tcBorders>
          </w:tcPr>
          <w:p w14:paraId="23A22529" w14:textId="4D0E0471" w:rsidR="00DD030A" w:rsidRPr="006E5E08" w:rsidRDefault="00FF6827" w:rsidP="00DA4A90">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Pr>
                <w:sz w:val="22"/>
                <w:szCs w:val="22"/>
                <w:lang w:val="en-US"/>
              </w:rPr>
              <w:t>2</w:t>
            </w:r>
            <w:r w:rsidR="00593E2C">
              <w:rPr>
                <w:sz w:val="22"/>
                <w:szCs w:val="22"/>
                <w:lang w:val="en-US"/>
              </w:rPr>
              <w:t>24</w:t>
            </w:r>
          </w:p>
        </w:tc>
        <w:tc>
          <w:tcPr>
            <w:tcW w:w="2349" w:type="dxa"/>
            <w:tcBorders>
              <w:top w:val="single" w:sz="4" w:space="0" w:color="auto"/>
              <w:bottom w:val="single" w:sz="4" w:space="0" w:color="auto"/>
            </w:tcBorders>
          </w:tcPr>
          <w:p w14:paraId="1E784AA5" w14:textId="2DCD4DAD" w:rsidR="00DD030A" w:rsidRPr="006E5E08" w:rsidRDefault="00593E2C" w:rsidP="00B23E9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sz w:val="22"/>
                <w:szCs w:val="22"/>
                <w:lang w:val="en-US"/>
              </w:rPr>
            </w:pPr>
            <w:r>
              <w:rPr>
                <w:sz w:val="22"/>
                <w:szCs w:val="22"/>
                <w:lang w:val="en-US"/>
              </w:rPr>
              <w:t>6.74</w:t>
            </w:r>
          </w:p>
        </w:tc>
      </w:tr>
    </w:tbl>
    <w:p w14:paraId="7B864757" w14:textId="77777777" w:rsidR="00EC2D42" w:rsidRDefault="00EC2D42" w:rsidP="00DD030A">
      <w:pPr>
        <w:spacing w:after="240"/>
        <w:rPr>
          <w:lang w:val="en-US"/>
        </w:rPr>
      </w:pPr>
    </w:p>
    <w:p w14:paraId="4D831BB4" w14:textId="6DDFE2F0" w:rsidR="00660AE6" w:rsidRDefault="00660AE6" w:rsidP="00DD030A">
      <w:pPr>
        <w:spacing w:after="240"/>
        <w:rPr>
          <w:lang w:val="en-US"/>
        </w:rPr>
      </w:pPr>
      <w:r>
        <w:rPr>
          <w:lang w:val="en-US"/>
        </w:rPr>
        <w:t>Table A3: Number of family reunifications per gender</w:t>
      </w:r>
      <w:r w:rsidR="00D06E78">
        <w:rPr>
          <w:lang w:val="en-US"/>
        </w:rPr>
        <w:t xml:space="preserve"> – in person years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038"/>
        <w:gridCol w:w="1337"/>
        <w:gridCol w:w="1052"/>
        <w:gridCol w:w="1354"/>
        <w:gridCol w:w="1203"/>
        <w:gridCol w:w="1203"/>
      </w:tblGrid>
      <w:tr w:rsidR="00677F62" w:rsidRPr="00E10F58" w14:paraId="667FAA6D" w14:textId="7A24C37C" w:rsidTr="009C0FA2">
        <w:trPr>
          <w:trHeight w:val="20"/>
        </w:trPr>
        <w:tc>
          <w:tcPr>
            <w:tcW w:w="1039" w:type="pct"/>
            <w:tcBorders>
              <w:top w:val="single" w:sz="4" w:space="0" w:color="auto"/>
            </w:tcBorders>
          </w:tcPr>
          <w:p w14:paraId="35E6A613" w14:textId="77777777" w:rsidR="00677F62" w:rsidRPr="009E1223" w:rsidRDefault="00677F62" w:rsidP="00DD030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p>
        </w:tc>
        <w:tc>
          <w:tcPr>
            <w:tcW w:w="1309" w:type="pct"/>
            <w:gridSpan w:val="2"/>
            <w:tcBorders>
              <w:top w:val="single" w:sz="4" w:space="0" w:color="auto"/>
              <w:bottom w:val="single" w:sz="4" w:space="0" w:color="auto"/>
            </w:tcBorders>
          </w:tcPr>
          <w:p w14:paraId="3A22DCDC" w14:textId="61990822" w:rsidR="00677F62" w:rsidRPr="009E1223" w:rsidRDefault="00677F62" w:rsidP="00D92281">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Reunifications, including siblings</w:t>
            </w:r>
          </w:p>
        </w:tc>
        <w:tc>
          <w:tcPr>
            <w:tcW w:w="1326" w:type="pct"/>
            <w:gridSpan w:val="2"/>
            <w:tcBorders>
              <w:top w:val="single" w:sz="4" w:space="0" w:color="auto"/>
              <w:bottom w:val="single" w:sz="4" w:space="0" w:color="auto"/>
            </w:tcBorders>
          </w:tcPr>
          <w:p w14:paraId="24ADA53E" w14:textId="6882FDCA" w:rsidR="00677F62" w:rsidRPr="009E1223" w:rsidRDefault="00677F62" w:rsidP="00D92281">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Reunifications, excluding siblings</w:t>
            </w:r>
          </w:p>
        </w:tc>
        <w:tc>
          <w:tcPr>
            <w:tcW w:w="1326" w:type="pct"/>
            <w:gridSpan w:val="2"/>
            <w:tcBorders>
              <w:top w:val="single" w:sz="4" w:space="0" w:color="auto"/>
              <w:bottom w:val="single" w:sz="4" w:space="0" w:color="auto"/>
            </w:tcBorders>
          </w:tcPr>
          <w:p w14:paraId="6F6C553E" w14:textId="0E1A5348" w:rsidR="00677F62" w:rsidRPr="009E1223" w:rsidRDefault="00677F62" w:rsidP="00D92281">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lang w:val="en-US"/>
              </w:rPr>
            </w:pPr>
            <w:r w:rsidRPr="009E1223">
              <w:rPr>
                <w:rFonts w:asciiTheme="minorHAnsi" w:hAnsiTheme="minorHAnsi" w:cstheme="minorHAnsi"/>
                <w:sz w:val="22"/>
                <w:szCs w:val="22"/>
                <w:lang w:val="en-US"/>
              </w:rPr>
              <w:t>Reunifications, excluding siblings</w:t>
            </w:r>
            <w:r>
              <w:rPr>
                <w:rFonts w:asciiTheme="minorHAnsi" w:hAnsiTheme="minorHAnsi" w:cstheme="minorHAnsi"/>
                <w:sz w:val="22"/>
                <w:szCs w:val="22"/>
                <w:lang w:val="en-US"/>
              </w:rPr>
              <w:t xml:space="preserve"> (eligible only)</w:t>
            </w:r>
          </w:p>
        </w:tc>
      </w:tr>
      <w:tr w:rsidR="00677F62" w:rsidRPr="009E1223" w14:paraId="1235DAB4" w14:textId="7C1C0A78" w:rsidTr="009C0FA2">
        <w:trPr>
          <w:trHeight w:val="20"/>
        </w:trPr>
        <w:tc>
          <w:tcPr>
            <w:tcW w:w="1039" w:type="pct"/>
            <w:tcBorders>
              <w:bottom w:val="single" w:sz="4" w:space="0" w:color="auto"/>
            </w:tcBorders>
          </w:tcPr>
          <w:p w14:paraId="689379DF" w14:textId="175BFDAE" w:rsidR="00677F62" w:rsidRPr="009E1223" w:rsidRDefault="00677F62" w:rsidP="00677F62">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Number of reunifications</w:t>
            </w:r>
          </w:p>
        </w:tc>
        <w:tc>
          <w:tcPr>
            <w:tcW w:w="572" w:type="pct"/>
            <w:tcBorders>
              <w:top w:val="single" w:sz="4" w:space="0" w:color="auto"/>
              <w:bottom w:val="single" w:sz="4" w:space="0" w:color="auto"/>
            </w:tcBorders>
          </w:tcPr>
          <w:p w14:paraId="7CB747C9" w14:textId="653971F6" w:rsidR="00677F62" w:rsidRPr="009E1223" w:rsidRDefault="00677F62" w:rsidP="00677F62">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Male</w:t>
            </w:r>
          </w:p>
        </w:tc>
        <w:tc>
          <w:tcPr>
            <w:tcW w:w="737" w:type="pct"/>
            <w:tcBorders>
              <w:top w:val="single" w:sz="4" w:space="0" w:color="auto"/>
              <w:bottom w:val="single" w:sz="4" w:space="0" w:color="auto"/>
            </w:tcBorders>
          </w:tcPr>
          <w:p w14:paraId="1E49D9D1" w14:textId="22EE2BAF" w:rsidR="00677F62" w:rsidRPr="009E1223" w:rsidRDefault="00677F62" w:rsidP="00677F62">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Female</w:t>
            </w:r>
          </w:p>
        </w:tc>
        <w:tc>
          <w:tcPr>
            <w:tcW w:w="580" w:type="pct"/>
            <w:tcBorders>
              <w:top w:val="single" w:sz="4" w:space="0" w:color="auto"/>
              <w:bottom w:val="single" w:sz="4" w:space="0" w:color="auto"/>
            </w:tcBorders>
          </w:tcPr>
          <w:p w14:paraId="3730853C" w14:textId="15B4BC57" w:rsidR="00677F62" w:rsidRPr="009E1223" w:rsidRDefault="00677F62" w:rsidP="00677F62">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Male</w:t>
            </w:r>
          </w:p>
        </w:tc>
        <w:tc>
          <w:tcPr>
            <w:tcW w:w="746" w:type="pct"/>
            <w:tcBorders>
              <w:top w:val="single" w:sz="4" w:space="0" w:color="auto"/>
              <w:bottom w:val="single" w:sz="4" w:space="0" w:color="auto"/>
            </w:tcBorders>
          </w:tcPr>
          <w:p w14:paraId="5B7415AD" w14:textId="51AA0269" w:rsidR="00677F62" w:rsidRPr="009E1223" w:rsidRDefault="00677F62" w:rsidP="00677F62">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Female</w:t>
            </w:r>
          </w:p>
        </w:tc>
        <w:tc>
          <w:tcPr>
            <w:tcW w:w="663" w:type="pct"/>
            <w:tcBorders>
              <w:top w:val="single" w:sz="4" w:space="0" w:color="auto"/>
              <w:bottom w:val="single" w:sz="4" w:space="0" w:color="auto"/>
            </w:tcBorders>
          </w:tcPr>
          <w:p w14:paraId="63084088" w14:textId="358C7004" w:rsidR="00677F62" w:rsidRPr="009C0FA2" w:rsidRDefault="00677F62" w:rsidP="00677F62">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E73BFA">
              <w:rPr>
                <w:rFonts w:asciiTheme="minorHAnsi" w:hAnsiTheme="minorHAnsi" w:cstheme="minorHAnsi"/>
                <w:lang w:val="en-US"/>
              </w:rPr>
              <w:t>Male</w:t>
            </w:r>
          </w:p>
        </w:tc>
        <w:tc>
          <w:tcPr>
            <w:tcW w:w="663" w:type="pct"/>
            <w:tcBorders>
              <w:top w:val="single" w:sz="4" w:space="0" w:color="auto"/>
              <w:bottom w:val="single" w:sz="4" w:space="0" w:color="auto"/>
            </w:tcBorders>
          </w:tcPr>
          <w:p w14:paraId="5ACA928E" w14:textId="67B21E45" w:rsidR="00677F62" w:rsidRPr="009C0FA2" w:rsidRDefault="00677F62" w:rsidP="00677F62">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E73BFA">
              <w:rPr>
                <w:rFonts w:asciiTheme="minorHAnsi" w:hAnsiTheme="minorHAnsi" w:cstheme="minorHAnsi"/>
                <w:lang w:val="en-US"/>
              </w:rPr>
              <w:t>Female</w:t>
            </w:r>
          </w:p>
        </w:tc>
      </w:tr>
      <w:tr w:rsidR="00E73BFA" w:rsidRPr="009E1223" w14:paraId="76A55F92" w14:textId="061D1C10" w:rsidTr="009C0FA2">
        <w:trPr>
          <w:trHeight w:val="20"/>
        </w:trPr>
        <w:tc>
          <w:tcPr>
            <w:tcW w:w="1039" w:type="pct"/>
            <w:tcBorders>
              <w:top w:val="single" w:sz="4" w:space="0" w:color="auto"/>
            </w:tcBorders>
          </w:tcPr>
          <w:p w14:paraId="05ED1718" w14:textId="415067B0"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c>
          <w:tcPr>
            <w:tcW w:w="572" w:type="pct"/>
            <w:tcBorders>
              <w:top w:val="single" w:sz="4" w:space="0" w:color="auto"/>
            </w:tcBorders>
          </w:tcPr>
          <w:p w14:paraId="739BB67A" w14:textId="334D3965"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GB"/>
              </w:rPr>
              <w:t>3,239</w:t>
            </w:r>
          </w:p>
        </w:tc>
        <w:tc>
          <w:tcPr>
            <w:tcW w:w="737" w:type="pct"/>
            <w:tcBorders>
              <w:top w:val="single" w:sz="4" w:space="0" w:color="auto"/>
            </w:tcBorders>
          </w:tcPr>
          <w:p w14:paraId="37B46074" w14:textId="2B44A89B"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GB"/>
              </w:rPr>
              <w:t>1,862</w:t>
            </w:r>
          </w:p>
        </w:tc>
        <w:tc>
          <w:tcPr>
            <w:tcW w:w="580" w:type="pct"/>
            <w:tcBorders>
              <w:top w:val="single" w:sz="4" w:space="0" w:color="auto"/>
            </w:tcBorders>
          </w:tcPr>
          <w:p w14:paraId="1DE51EFB" w14:textId="1507D093"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rPr>
              <w:t>3,432</w:t>
            </w:r>
          </w:p>
        </w:tc>
        <w:tc>
          <w:tcPr>
            <w:tcW w:w="746" w:type="pct"/>
            <w:tcBorders>
              <w:top w:val="single" w:sz="4" w:space="0" w:color="auto"/>
            </w:tcBorders>
          </w:tcPr>
          <w:p w14:paraId="79E238AE" w14:textId="1919E8E2"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rPr>
              <w:t>2,005</w:t>
            </w:r>
          </w:p>
        </w:tc>
        <w:tc>
          <w:tcPr>
            <w:tcW w:w="663" w:type="pct"/>
            <w:tcBorders>
              <w:top w:val="single" w:sz="4" w:space="0" w:color="auto"/>
            </w:tcBorders>
          </w:tcPr>
          <w:p w14:paraId="122F34C0" w14:textId="02FD4F25"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rPr>
            </w:pPr>
            <w:r>
              <w:rPr>
                <w:rFonts w:asciiTheme="minorHAnsi" w:hAnsiTheme="minorHAnsi" w:cstheme="minorHAnsi"/>
                <w:sz w:val="22"/>
                <w:szCs w:val="22"/>
              </w:rPr>
              <w:t>2,224</w:t>
            </w:r>
          </w:p>
        </w:tc>
        <w:tc>
          <w:tcPr>
            <w:tcW w:w="663" w:type="pct"/>
            <w:tcBorders>
              <w:top w:val="single" w:sz="4" w:space="0" w:color="auto"/>
            </w:tcBorders>
          </w:tcPr>
          <w:p w14:paraId="25CA551A" w14:textId="4AD1FAE9"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rPr>
            </w:pPr>
            <w:r>
              <w:rPr>
                <w:rFonts w:asciiTheme="minorHAnsi" w:hAnsiTheme="minorHAnsi" w:cstheme="minorHAnsi"/>
                <w:sz w:val="22"/>
                <w:szCs w:val="22"/>
              </w:rPr>
              <w:t>1,721</w:t>
            </w:r>
          </w:p>
        </w:tc>
      </w:tr>
      <w:tr w:rsidR="00E73BFA" w:rsidRPr="009E1223" w14:paraId="6C0E6B43" w14:textId="652680D4" w:rsidTr="00677F62">
        <w:trPr>
          <w:trHeight w:val="20"/>
        </w:trPr>
        <w:tc>
          <w:tcPr>
            <w:tcW w:w="1039" w:type="pct"/>
          </w:tcPr>
          <w:p w14:paraId="3713F293" w14:textId="022B67D1"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572" w:type="pct"/>
          </w:tcPr>
          <w:p w14:paraId="134DBA50" w14:textId="6E5BF536"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411</w:t>
            </w:r>
          </w:p>
        </w:tc>
        <w:tc>
          <w:tcPr>
            <w:tcW w:w="737" w:type="pct"/>
          </w:tcPr>
          <w:p w14:paraId="27F1386D" w14:textId="529FD4C7"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491</w:t>
            </w:r>
          </w:p>
        </w:tc>
        <w:tc>
          <w:tcPr>
            <w:tcW w:w="580" w:type="pct"/>
          </w:tcPr>
          <w:p w14:paraId="3F1F1B7C" w14:textId="47599F58"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350</w:t>
            </w:r>
          </w:p>
        </w:tc>
        <w:tc>
          <w:tcPr>
            <w:tcW w:w="746" w:type="pct"/>
          </w:tcPr>
          <w:p w14:paraId="276E387E" w14:textId="1D194B54"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433</w:t>
            </w:r>
          </w:p>
        </w:tc>
        <w:tc>
          <w:tcPr>
            <w:tcW w:w="663" w:type="pct"/>
          </w:tcPr>
          <w:p w14:paraId="2C68984D" w14:textId="74938686"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350</w:t>
            </w:r>
          </w:p>
        </w:tc>
        <w:tc>
          <w:tcPr>
            <w:tcW w:w="663" w:type="pct"/>
          </w:tcPr>
          <w:p w14:paraId="112928F9" w14:textId="5A9CB744"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433</w:t>
            </w:r>
          </w:p>
        </w:tc>
      </w:tr>
      <w:tr w:rsidR="00E73BFA" w:rsidRPr="009E1223" w14:paraId="76FF808F" w14:textId="3BD53940" w:rsidTr="00677F62">
        <w:trPr>
          <w:trHeight w:val="20"/>
        </w:trPr>
        <w:tc>
          <w:tcPr>
            <w:tcW w:w="1039" w:type="pct"/>
          </w:tcPr>
          <w:p w14:paraId="0035D5FD" w14:textId="563A5F18"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2</w:t>
            </w:r>
          </w:p>
        </w:tc>
        <w:tc>
          <w:tcPr>
            <w:tcW w:w="572" w:type="pct"/>
          </w:tcPr>
          <w:p w14:paraId="2C5F0D13" w14:textId="3DD78DF1"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335</w:t>
            </w:r>
          </w:p>
        </w:tc>
        <w:tc>
          <w:tcPr>
            <w:tcW w:w="737" w:type="pct"/>
          </w:tcPr>
          <w:p w14:paraId="5585544A" w14:textId="5C5DA007"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97</w:t>
            </w:r>
          </w:p>
        </w:tc>
        <w:tc>
          <w:tcPr>
            <w:tcW w:w="580" w:type="pct"/>
          </w:tcPr>
          <w:p w14:paraId="74503A6F" w14:textId="2F5A6376"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308</w:t>
            </w:r>
          </w:p>
        </w:tc>
        <w:tc>
          <w:tcPr>
            <w:tcW w:w="746" w:type="pct"/>
          </w:tcPr>
          <w:p w14:paraId="44DE9774" w14:textId="52F92CC7"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48</w:t>
            </w:r>
          </w:p>
        </w:tc>
        <w:tc>
          <w:tcPr>
            <w:tcW w:w="663" w:type="pct"/>
          </w:tcPr>
          <w:p w14:paraId="600AE53F" w14:textId="492F9DD2"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308</w:t>
            </w:r>
          </w:p>
        </w:tc>
        <w:tc>
          <w:tcPr>
            <w:tcW w:w="663" w:type="pct"/>
          </w:tcPr>
          <w:p w14:paraId="7E022F4D" w14:textId="42C64D44"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48</w:t>
            </w:r>
          </w:p>
        </w:tc>
      </w:tr>
      <w:tr w:rsidR="00E73BFA" w:rsidRPr="009E1223" w14:paraId="71BDF508" w14:textId="089C5ADD" w:rsidTr="00677F62">
        <w:trPr>
          <w:trHeight w:val="20"/>
        </w:trPr>
        <w:tc>
          <w:tcPr>
            <w:tcW w:w="1039" w:type="pct"/>
          </w:tcPr>
          <w:p w14:paraId="42F3DA72" w14:textId="185EEEF8"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3</w:t>
            </w:r>
          </w:p>
        </w:tc>
        <w:tc>
          <w:tcPr>
            <w:tcW w:w="572" w:type="pct"/>
          </w:tcPr>
          <w:p w14:paraId="201021DB" w14:textId="26984A79"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61</w:t>
            </w:r>
          </w:p>
        </w:tc>
        <w:tc>
          <w:tcPr>
            <w:tcW w:w="737" w:type="pct"/>
          </w:tcPr>
          <w:p w14:paraId="25EF8B41" w14:textId="2A9CEE28"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22</w:t>
            </w:r>
          </w:p>
        </w:tc>
        <w:tc>
          <w:tcPr>
            <w:tcW w:w="580" w:type="pct"/>
          </w:tcPr>
          <w:p w14:paraId="39721574" w14:textId="089EC483"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9</w:t>
            </w:r>
          </w:p>
        </w:tc>
        <w:tc>
          <w:tcPr>
            <w:tcW w:w="746" w:type="pct"/>
          </w:tcPr>
          <w:p w14:paraId="68ADE6F1" w14:textId="3C37B2D9"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6</w:t>
            </w:r>
          </w:p>
        </w:tc>
        <w:tc>
          <w:tcPr>
            <w:tcW w:w="663" w:type="pct"/>
          </w:tcPr>
          <w:p w14:paraId="646BE646" w14:textId="4C8F0A96"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9</w:t>
            </w:r>
          </w:p>
        </w:tc>
        <w:tc>
          <w:tcPr>
            <w:tcW w:w="663" w:type="pct"/>
          </w:tcPr>
          <w:p w14:paraId="71568CC0" w14:textId="2695F103"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6</w:t>
            </w:r>
          </w:p>
        </w:tc>
      </w:tr>
      <w:tr w:rsidR="00E73BFA" w:rsidRPr="009E1223" w14:paraId="53D618D4" w14:textId="6D527E7B" w:rsidTr="00677F62">
        <w:trPr>
          <w:trHeight w:val="20"/>
        </w:trPr>
        <w:tc>
          <w:tcPr>
            <w:tcW w:w="1039" w:type="pct"/>
          </w:tcPr>
          <w:p w14:paraId="1F6E2B7E" w14:textId="0D026302"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4</w:t>
            </w:r>
          </w:p>
        </w:tc>
        <w:tc>
          <w:tcPr>
            <w:tcW w:w="572" w:type="pct"/>
          </w:tcPr>
          <w:p w14:paraId="608756B7" w14:textId="67ABC942"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39</w:t>
            </w:r>
          </w:p>
        </w:tc>
        <w:tc>
          <w:tcPr>
            <w:tcW w:w="737" w:type="pct"/>
          </w:tcPr>
          <w:p w14:paraId="4316916F" w14:textId="1C19506A"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11</w:t>
            </w:r>
          </w:p>
        </w:tc>
        <w:tc>
          <w:tcPr>
            <w:tcW w:w="580" w:type="pct"/>
          </w:tcPr>
          <w:p w14:paraId="53BD4F9F" w14:textId="02DD2A2D"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6</w:t>
            </w:r>
          </w:p>
        </w:tc>
        <w:tc>
          <w:tcPr>
            <w:tcW w:w="746" w:type="pct"/>
          </w:tcPr>
          <w:p w14:paraId="20A45883" w14:textId="3FD4FF88"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2</w:t>
            </w:r>
          </w:p>
        </w:tc>
        <w:tc>
          <w:tcPr>
            <w:tcW w:w="663" w:type="pct"/>
          </w:tcPr>
          <w:p w14:paraId="74780216" w14:textId="614BD5BB"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6</w:t>
            </w:r>
          </w:p>
        </w:tc>
        <w:tc>
          <w:tcPr>
            <w:tcW w:w="663" w:type="pct"/>
          </w:tcPr>
          <w:p w14:paraId="10CB1DF6" w14:textId="35535860"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2</w:t>
            </w:r>
          </w:p>
        </w:tc>
      </w:tr>
      <w:tr w:rsidR="00E73BFA" w:rsidRPr="009E1223" w14:paraId="4204698C" w14:textId="79F9DB09" w:rsidTr="00677F62">
        <w:trPr>
          <w:trHeight w:val="20"/>
        </w:trPr>
        <w:tc>
          <w:tcPr>
            <w:tcW w:w="1039" w:type="pct"/>
          </w:tcPr>
          <w:p w14:paraId="57835E1F" w14:textId="2F9CFF12"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5</w:t>
            </w:r>
          </w:p>
        </w:tc>
        <w:tc>
          <w:tcPr>
            <w:tcW w:w="572" w:type="pct"/>
          </w:tcPr>
          <w:p w14:paraId="65BEB4AF" w14:textId="050D0338"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11</w:t>
            </w:r>
          </w:p>
        </w:tc>
        <w:tc>
          <w:tcPr>
            <w:tcW w:w="737" w:type="pct"/>
          </w:tcPr>
          <w:p w14:paraId="60268D37" w14:textId="122EC1DC"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8</w:t>
            </w:r>
          </w:p>
        </w:tc>
        <w:tc>
          <w:tcPr>
            <w:tcW w:w="580" w:type="pct"/>
          </w:tcPr>
          <w:p w14:paraId="579798B5" w14:textId="79A7AE20"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3</w:t>
            </w:r>
          </w:p>
        </w:tc>
        <w:tc>
          <w:tcPr>
            <w:tcW w:w="746" w:type="pct"/>
          </w:tcPr>
          <w:p w14:paraId="6DCA4692" w14:textId="695BCFEF"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c>
          <w:tcPr>
            <w:tcW w:w="663" w:type="pct"/>
          </w:tcPr>
          <w:p w14:paraId="6FA9D559" w14:textId="597234DD"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3</w:t>
            </w:r>
          </w:p>
        </w:tc>
        <w:tc>
          <w:tcPr>
            <w:tcW w:w="663" w:type="pct"/>
          </w:tcPr>
          <w:p w14:paraId="0154F18B" w14:textId="0D62E1E6"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r>
      <w:tr w:rsidR="00E73BFA" w:rsidRPr="009E1223" w14:paraId="00F467EA" w14:textId="09414201" w:rsidTr="00677F62">
        <w:trPr>
          <w:trHeight w:val="20"/>
        </w:trPr>
        <w:tc>
          <w:tcPr>
            <w:tcW w:w="1039" w:type="pct"/>
          </w:tcPr>
          <w:p w14:paraId="3E51EF49" w14:textId="34F229FC"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6</w:t>
            </w:r>
          </w:p>
        </w:tc>
        <w:tc>
          <w:tcPr>
            <w:tcW w:w="572" w:type="pct"/>
          </w:tcPr>
          <w:p w14:paraId="68558BAC" w14:textId="631B3B0B"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12</w:t>
            </w:r>
          </w:p>
        </w:tc>
        <w:tc>
          <w:tcPr>
            <w:tcW w:w="737" w:type="pct"/>
          </w:tcPr>
          <w:p w14:paraId="34DC429E" w14:textId="26CFD61D"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w:t>
            </w:r>
          </w:p>
        </w:tc>
        <w:tc>
          <w:tcPr>
            <w:tcW w:w="580" w:type="pct"/>
          </w:tcPr>
          <w:p w14:paraId="0DA46C17" w14:textId="30D00128"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w:t>
            </w:r>
          </w:p>
        </w:tc>
        <w:tc>
          <w:tcPr>
            <w:tcW w:w="746" w:type="pct"/>
          </w:tcPr>
          <w:p w14:paraId="77D356E3" w14:textId="0244E144"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663" w:type="pct"/>
          </w:tcPr>
          <w:p w14:paraId="0408F337" w14:textId="2580DF57"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w:t>
            </w:r>
          </w:p>
        </w:tc>
        <w:tc>
          <w:tcPr>
            <w:tcW w:w="663" w:type="pct"/>
          </w:tcPr>
          <w:p w14:paraId="278DD065" w14:textId="5C04DB94"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r>
      <w:tr w:rsidR="00E73BFA" w:rsidRPr="009E1223" w14:paraId="076CCDFF" w14:textId="7FF0ED78" w:rsidTr="00677F62">
        <w:trPr>
          <w:trHeight w:val="20"/>
        </w:trPr>
        <w:tc>
          <w:tcPr>
            <w:tcW w:w="1039" w:type="pct"/>
          </w:tcPr>
          <w:p w14:paraId="3B433E8B" w14:textId="49417739"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7</w:t>
            </w:r>
          </w:p>
        </w:tc>
        <w:tc>
          <w:tcPr>
            <w:tcW w:w="572" w:type="pct"/>
          </w:tcPr>
          <w:p w14:paraId="1DC33FBA" w14:textId="26B5119B"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4</w:t>
            </w:r>
          </w:p>
        </w:tc>
        <w:tc>
          <w:tcPr>
            <w:tcW w:w="737" w:type="pct"/>
          </w:tcPr>
          <w:p w14:paraId="667090B8" w14:textId="0E55CB10"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580" w:type="pct"/>
          </w:tcPr>
          <w:p w14:paraId="0EC5CF29" w14:textId="36C92BEE"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c>
          <w:tcPr>
            <w:tcW w:w="746" w:type="pct"/>
          </w:tcPr>
          <w:p w14:paraId="55A923B9" w14:textId="27828E39"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663" w:type="pct"/>
          </w:tcPr>
          <w:p w14:paraId="505C3956" w14:textId="4168A7D7"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c>
          <w:tcPr>
            <w:tcW w:w="663" w:type="pct"/>
          </w:tcPr>
          <w:p w14:paraId="58D30F40" w14:textId="66FBAC3C"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r>
      <w:tr w:rsidR="00E73BFA" w:rsidRPr="009E1223" w14:paraId="44E7142B" w14:textId="28E73E79" w:rsidTr="00677F62">
        <w:trPr>
          <w:trHeight w:val="20"/>
        </w:trPr>
        <w:tc>
          <w:tcPr>
            <w:tcW w:w="1039" w:type="pct"/>
          </w:tcPr>
          <w:p w14:paraId="0B845CE7" w14:textId="0DBDD16D"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8</w:t>
            </w:r>
          </w:p>
        </w:tc>
        <w:tc>
          <w:tcPr>
            <w:tcW w:w="572" w:type="pct"/>
          </w:tcPr>
          <w:p w14:paraId="6FECC6FB" w14:textId="0B711D69"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737" w:type="pct"/>
          </w:tcPr>
          <w:p w14:paraId="699A8CCF" w14:textId="0C5BE4F4"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c>
          <w:tcPr>
            <w:tcW w:w="580" w:type="pct"/>
          </w:tcPr>
          <w:p w14:paraId="6918C454" w14:textId="5EA71F7A"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746" w:type="pct"/>
          </w:tcPr>
          <w:p w14:paraId="7630B044" w14:textId="5696F41A"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c>
          <w:tcPr>
            <w:tcW w:w="663" w:type="pct"/>
          </w:tcPr>
          <w:p w14:paraId="1D8C5FED" w14:textId="600B5E6D"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663" w:type="pct"/>
          </w:tcPr>
          <w:p w14:paraId="4A546C24" w14:textId="2F325344"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r>
      <w:tr w:rsidR="00E73BFA" w:rsidRPr="009E1223" w14:paraId="3DCD72E7" w14:textId="213899FD" w:rsidTr="00677F62">
        <w:trPr>
          <w:trHeight w:val="20"/>
        </w:trPr>
        <w:tc>
          <w:tcPr>
            <w:tcW w:w="1039" w:type="pct"/>
            <w:tcBorders>
              <w:bottom w:val="single" w:sz="4" w:space="0" w:color="auto"/>
            </w:tcBorders>
          </w:tcPr>
          <w:p w14:paraId="2491B150" w14:textId="4617FD57"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theme="minorHAnsi"/>
                <w:sz w:val="22"/>
                <w:szCs w:val="22"/>
                <w:lang w:val="en-US"/>
              </w:rPr>
            </w:pPr>
            <w:r w:rsidRPr="009E1223">
              <w:rPr>
                <w:rFonts w:asciiTheme="minorHAnsi" w:hAnsiTheme="minorHAnsi" w:cstheme="minorHAnsi"/>
                <w:sz w:val="22"/>
                <w:szCs w:val="22"/>
                <w:lang w:val="en-US"/>
              </w:rPr>
              <w:t>9</w:t>
            </w:r>
          </w:p>
        </w:tc>
        <w:tc>
          <w:tcPr>
            <w:tcW w:w="572" w:type="pct"/>
            <w:tcBorders>
              <w:bottom w:val="single" w:sz="4" w:space="0" w:color="auto"/>
            </w:tcBorders>
          </w:tcPr>
          <w:p w14:paraId="044C1DC3" w14:textId="0D81FE2B"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737" w:type="pct"/>
            <w:tcBorders>
              <w:bottom w:val="single" w:sz="4" w:space="0" w:color="auto"/>
            </w:tcBorders>
          </w:tcPr>
          <w:p w14:paraId="771E7131" w14:textId="3C6B2AB3"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c>
          <w:tcPr>
            <w:tcW w:w="580" w:type="pct"/>
            <w:tcBorders>
              <w:bottom w:val="single" w:sz="4" w:space="0" w:color="auto"/>
            </w:tcBorders>
          </w:tcPr>
          <w:p w14:paraId="65E95D35" w14:textId="4C6F793D"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746" w:type="pct"/>
            <w:tcBorders>
              <w:bottom w:val="single" w:sz="4" w:space="0" w:color="auto"/>
            </w:tcBorders>
          </w:tcPr>
          <w:p w14:paraId="44A9B68F" w14:textId="781F80A7" w:rsidR="00E73BFA" w:rsidRPr="009E1223"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c>
          <w:tcPr>
            <w:tcW w:w="663" w:type="pct"/>
            <w:tcBorders>
              <w:bottom w:val="single" w:sz="4" w:space="0" w:color="auto"/>
            </w:tcBorders>
          </w:tcPr>
          <w:p w14:paraId="378208C0" w14:textId="38B11F1C"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1</w:t>
            </w:r>
          </w:p>
        </w:tc>
        <w:tc>
          <w:tcPr>
            <w:tcW w:w="663" w:type="pct"/>
            <w:tcBorders>
              <w:bottom w:val="single" w:sz="4" w:space="0" w:color="auto"/>
            </w:tcBorders>
          </w:tcPr>
          <w:p w14:paraId="137838AF" w14:textId="7E0352FB" w:rsidR="00E73BFA" w:rsidRPr="009C0FA2" w:rsidRDefault="00E73BFA" w:rsidP="00E73BFA">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inorHAnsi" w:hAnsiTheme="minorHAnsi" w:cstheme="minorHAnsi"/>
                <w:sz w:val="22"/>
                <w:szCs w:val="22"/>
                <w:lang w:val="en-US"/>
              </w:rPr>
            </w:pPr>
            <w:r w:rsidRPr="009E1223">
              <w:rPr>
                <w:rFonts w:asciiTheme="minorHAnsi" w:hAnsiTheme="minorHAnsi" w:cstheme="minorHAnsi"/>
                <w:sz w:val="22"/>
                <w:szCs w:val="22"/>
                <w:lang w:val="en-US"/>
              </w:rPr>
              <w:t>0</w:t>
            </w:r>
          </w:p>
        </w:tc>
      </w:tr>
    </w:tbl>
    <w:p w14:paraId="085765FC" w14:textId="07F65001" w:rsidR="00660AE6" w:rsidRPr="009E1223" w:rsidRDefault="00660AE6" w:rsidP="00DD030A">
      <w:pPr>
        <w:spacing w:after="240"/>
        <w:rPr>
          <w:rFonts w:asciiTheme="minorHAnsi" w:hAnsiTheme="minorHAnsi"/>
          <w:lang w:val="en-US"/>
        </w:rPr>
      </w:pPr>
    </w:p>
    <w:p w14:paraId="0F67F3A8" w14:textId="77777777" w:rsidR="00D92281" w:rsidRPr="009E1223" w:rsidRDefault="00D92281" w:rsidP="00DD030A">
      <w:pPr>
        <w:spacing w:after="240"/>
        <w:rPr>
          <w:rFonts w:asciiTheme="minorHAnsi" w:hAnsiTheme="minorHAnsi"/>
          <w:lang w:val="en-US"/>
        </w:rPr>
      </w:pPr>
    </w:p>
    <w:p w14:paraId="0D3735E8" w14:textId="3829AB88" w:rsidR="00DD030A" w:rsidRPr="009E1223" w:rsidRDefault="00DD030A" w:rsidP="00DD030A">
      <w:pPr>
        <w:rPr>
          <w:rFonts w:asciiTheme="minorHAnsi" w:hAnsiTheme="minorHAnsi"/>
          <w:lang w:val="en-US"/>
        </w:rPr>
      </w:pPr>
      <w:r w:rsidRPr="009E1223">
        <w:rPr>
          <w:rFonts w:asciiTheme="minorHAnsi" w:hAnsiTheme="minorHAnsi"/>
          <w:lang w:val="en-US"/>
        </w:rPr>
        <w:lastRenderedPageBreak/>
        <w:t xml:space="preserve">Table </w:t>
      </w:r>
      <w:r w:rsidR="008C1411" w:rsidRPr="009E1223">
        <w:rPr>
          <w:rFonts w:asciiTheme="minorHAnsi" w:hAnsiTheme="minorHAnsi"/>
          <w:lang w:val="en-US"/>
        </w:rPr>
        <w:t>A</w:t>
      </w:r>
      <w:r w:rsidR="00660AE6" w:rsidRPr="009E1223">
        <w:rPr>
          <w:rFonts w:asciiTheme="minorHAnsi" w:hAnsiTheme="minorHAnsi"/>
          <w:lang w:val="en-US"/>
        </w:rPr>
        <w:t>4</w:t>
      </w:r>
      <w:r w:rsidRPr="009E1223">
        <w:rPr>
          <w:rFonts w:asciiTheme="minorHAnsi" w:hAnsiTheme="minorHAnsi"/>
          <w:lang w:val="en-US"/>
        </w:rPr>
        <w:t xml:space="preserve">: Measurement points of the MCS per survey year and sample </w:t>
      </w:r>
    </w:p>
    <w:tbl>
      <w:tblPr>
        <w:tblStyle w:val="TableGrid"/>
        <w:tblW w:w="9356" w:type="dxa"/>
        <w:tblLook w:val="0420" w:firstRow="1" w:lastRow="0" w:firstColumn="0" w:lastColumn="0" w:noHBand="0" w:noVBand="1"/>
      </w:tblPr>
      <w:tblGrid>
        <w:gridCol w:w="1843"/>
        <w:gridCol w:w="2504"/>
        <w:gridCol w:w="2504"/>
        <w:gridCol w:w="2505"/>
      </w:tblGrid>
      <w:tr w:rsidR="00DD030A" w:rsidRPr="009E1223" w14:paraId="3D6C2B1A" w14:textId="77777777" w:rsidTr="008962A0">
        <w:trPr>
          <w:trHeight w:val="20"/>
        </w:trPr>
        <w:tc>
          <w:tcPr>
            <w:tcW w:w="1843" w:type="dxa"/>
            <w:tcBorders>
              <w:top w:val="single" w:sz="4" w:space="0" w:color="auto"/>
              <w:left w:val="nil"/>
              <w:bottom w:val="single" w:sz="4" w:space="0" w:color="auto"/>
              <w:right w:val="nil"/>
            </w:tcBorders>
            <w:hideMark/>
          </w:tcPr>
          <w:p w14:paraId="1A1BBB9B" w14:textId="77777777" w:rsidR="00DD030A" w:rsidRPr="009E1223" w:rsidRDefault="00DD030A" w:rsidP="00B23E95">
            <w:pPr>
              <w:rPr>
                <w:rFonts w:asciiTheme="minorHAnsi" w:hAnsiTheme="minorHAnsi"/>
                <w:sz w:val="22"/>
                <w:szCs w:val="22"/>
              </w:rPr>
            </w:pPr>
            <w:r w:rsidRPr="009E1223">
              <w:rPr>
                <w:rFonts w:asciiTheme="minorHAnsi" w:hAnsiTheme="minorHAnsi"/>
                <w:sz w:val="22"/>
                <w:szCs w:val="22"/>
              </w:rPr>
              <w:t>Sample</w:t>
            </w:r>
          </w:p>
        </w:tc>
        <w:tc>
          <w:tcPr>
            <w:tcW w:w="2504" w:type="dxa"/>
            <w:tcBorders>
              <w:top w:val="single" w:sz="4" w:space="0" w:color="auto"/>
              <w:left w:val="nil"/>
              <w:bottom w:val="single" w:sz="4" w:space="0" w:color="auto"/>
              <w:right w:val="nil"/>
            </w:tcBorders>
            <w:hideMark/>
          </w:tcPr>
          <w:p w14:paraId="34F8F73C" w14:textId="77777777" w:rsidR="00DD030A" w:rsidRPr="009E1223" w:rsidRDefault="00DD030A" w:rsidP="00B23E95">
            <w:pPr>
              <w:jc w:val="center"/>
              <w:rPr>
                <w:rFonts w:asciiTheme="minorHAnsi" w:hAnsiTheme="minorHAnsi"/>
                <w:sz w:val="22"/>
                <w:szCs w:val="22"/>
              </w:rPr>
            </w:pPr>
            <w:r w:rsidRPr="009E1223">
              <w:rPr>
                <w:rFonts w:asciiTheme="minorHAnsi" w:hAnsiTheme="minorHAnsi"/>
                <w:sz w:val="22"/>
                <w:szCs w:val="22"/>
              </w:rPr>
              <w:t>2016</w:t>
            </w:r>
          </w:p>
        </w:tc>
        <w:tc>
          <w:tcPr>
            <w:tcW w:w="2504" w:type="dxa"/>
            <w:tcBorders>
              <w:top w:val="single" w:sz="4" w:space="0" w:color="auto"/>
              <w:left w:val="nil"/>
              <w:bottom w:val="single" w:sz="4" w:space="0" w:color="auto"/>
              <w:right w:val="nil"/>
            </w:tcBorders>
            <w:hideMark/>
          </w:tcPr>
          <w:p w14:paraId="4E318F0A" w14:textId="77777777" w:rsidR="00DD030A" w:rsidRPr="009E1223" w:rsidRDefault="00DD030A" w:rsidP="00B23E95">
            <w:pPr>
              <w:jc w:val="center"/>
              <w:rPr>
                <w:rFonts w:asciiTheme="minorHAnsi" w:hAnsiTheme="minorHAnsi"/>
                <w:sz w:val="22"/>
                <w:szCs w:val="22"/>
              </w:rPr>
            </w:pPr>
            <w:r w:rsidRPr="009E1223">
              <w:rPr>
                <w:rFonts w:asciiTheme="minorHAnsi" w:hAnsiTheme="minorHAnsi"/>
                <w:sz w:val="22"/>
                <w:szCs w:val="22"/>
              </w:rPr>
              <w:t>2017</w:t>
            </w:r>
          </w:p>
        </w:tc>
        <w:tc>
          <w:tcPr>
            <w:tcW w:w="2505" w:type="dxa"/>
            <w:tcBorders>
              <w:top w:val="single" w:sz="4" w:space="0" w:color="auto"/>
              <w:left w:val="nil"/>
              <w:bottom w:val="single" w:sz="4" w:space="0" w:color="auto"/>
              <w:right w:val="nil"/>
            </w:tcBorders>
            <w:hideMark/>
          </w:tcPr>
          <w:p w14:paraId="5E494F18" w14:textId="77777777" w:rsidR="00DD030A" w:rsidRPr="009E1223" w:rsidRDefault="00DD030A" w:rsidP="00B23E95">
            <w:pPr>
              <w:jc w:val="center"/>
              <w:rPr>
                <w:rFonts w:asciiTheme="minorHAnsi" w:hAnsiTheme="minorHAnsi"/>
                <w:sz w:val="22"/>
                <w:szCs w:val="22"/>
              </w:rPr>
            </w:pPr>
            <w:r w:rsidRPr="009E1223">
              <w:rPr>
                <w:rFonts w:asciiTheme="minorHAnsi" w:hAnsiTheme="minorHAnsi"/>
                <w:sz w:val="22"/>
                <w:szCs w:val="22"/>
              </w:rPr>
              <w:t>2018</w:t>
            </w:r>
          </w:p>
        </w:tc>
      </w:tr>
      <w:tr w:rsidR="00DD030A" w:rsidRPr="009E1223" w14:paraId="58177F5C" w14:textId="77777777" w:rsidTr="008962A0">
        <w:trPr>
          <w:trHeight w:val="20"/>
        </w:trPr>
        <w:tc>
          <w:tcPr>
            <w:tcW w:w="1843" w:type="dxa"/>
            <w:tcBorders>
              <w:top w:val="single" w:sz="4" w:space="0" w:color="auto"/>
              <w:left w:val="nil"/>
              <w:bottom w:val="nil"/>
              <w:right w:val="nil"/>
            </w:tcBorders>
            <w:hideMark/>
          </w:tcPr>
          <w:p w14:paraId="79BE670C" w14:textId="77777777" w:rsidR="00DD030A" w:rsidRPr="009E1223" w:rsidRDefault="00DD030A" w:rsidP="00B23E95">
            <w:pPr>
              <w:rPr>
                <w:rFonts w:asciiTheme="minorHAnsi" w:hAnsiTheme="minorHAnsi"/>
                <w:sz w:val="22"/>
                <w:szCs w:val="22"/>
              </w:rPr>
            </w:pPr>
            <w:r w:rsidRPr="009E1223">
              <w:rPr>
                <w:rFonts w:asciiTheme="minorHAnsi" w:hAnsiTheme="minorHAnsi"/>
                <w:sz w:val="22"/>
                <w:szCs w:val="22"/>
              </w:rPr>
              <w:t>M3</w:t>
            </w:r>
          </w:p>
        </w:tc>
        <w:tc>
          <w:tcPr>
            <w:tcW w:w="2504" w:type="dxa"/>
            <w:tcBorders>
              <w:top w:val="single" w:sz="4" w:space="0" w:color="auto"/>
              <w:left w:val="nil"/>
              <w:bottom w:val="nil"/>
              <w:right w:val="nil"/>
            </w:tcBorders>
            <w:hideMark/>
          </w:tcPr>
          <w:p w14:paraId="18843910" w14:textId="77777777" w:rsidR="00DD030A" w:rsidRPr="009E1223" w:rsidRDefault="00DD030A" w:rsidP="00DD030A">
            <w:pPr>
              <w:numPr>
                <w:ilvl w:val="0"/>
                <w:numId w:val="4"/>
              </w:numPr>
              <w:jc w:val="center"/>
              <w:rPr>
                <w:rFonts w:asciiTheme="minorHAnsi" w:hAnsiTheme="minorHAnsi"/>
                <w:sz w:val="22"/>
                <w:szCs w:val="22"/>
              </w:rPr>
            </w:pPr>
          </w:p>
        </w:tc>
        <w:tc>
          <w:tcPr>
            <w:tcW w:w="2504" w:type="dxa"/>
            <w:tcBorders>
              <w:top w:val="single" w:sz="4" w:space="0" w:color="auto"/>
              <w:left w:val="nil"/>
              <w:bottom w:val="nil"/>
              <w:right w:val="nil"/>
            </w:tcBorders>
            <w:hideMark/>
          </w:tcPr>
          <w:p w14:paraId="238DDE7A" w14:textId="77777777" w:rsidR="00DD030A" w:rsidRPr="009E1223" w:rsidRDefault="00DD030A" w:rsidP="00B23E95">
            <w:pPr>
              <w:jc w:val="center"/>
              <w:rPr>
                <w:rFonts w:asciiTheme="minorHAnsi" w:hAnsiTheme="minorHAnsi"/>
                <w:sz w:val="22"/>
                <w:szCs w:val="22"/>
              </w:rPr>
            </w:pPr>
          </w:p>
        </w:tc>
        <w:tc>
          <w:tcPr>
            <w:tcW w:w="2505" w:type="dxa"/>
            <w:tcBorders>
              <w:top w:val="single" w:sz="4" w:space="0" w:color="auto"/>
              <w:left w:val="nil"/>
              <w:bottom w:val="nil"/>
              <w:right w:val="nil"/>
            </w:tcBorders>
            <w:hideMark/>
          </w:tcPr>
          <w:p w14:paraId="149CA2A0" w14:textId="77777777" w:rsidR="00DD030A" w:rsidRPr="009E1223" w:rsidRDefault="00DD030A" w:rsidP="00DD030A">
            <w:pPr>
              <w:numPr>
                <w:ilvl w:val="0"/>
                <w:numId w:val="4"/>
              </w:numPr>
              <w:jc w:val="center"/>
              <w:rPr>
                <w:rFonts w:asciiTheme="minorHAnsi" w:hAnsiTheme="minorHAnsi"/>
                <w:sz w:val="22"/>
                <w:szCs w:val="22"/>
              </w:rPr>
            </w:pPr>
          </w:p>
        </w:tc>
      </w:tr>
      <w:tr w:rsidR="00DD030A" w:rsidRPr="009E1223" w14:paraId="5B74D6DE" w14:textId="77777777" w:rsidTr="008962A0">
        <w:trPr>
          <w:trHeight w:val="20"/>
        </w:trPr>
        <w:tc>
          <w:tcPr>
            <w:tcW w:w="1843" w:type="dxa"/>
            <w:tcBorders>
              <w:top w:val="nil"/>
              <w:left w:val="nil"/>
              <w:bottom w:val="nil"/>
              <w:right w:val="nil"/>
            </w:tcBorders>
            <w:hideMark/>
          </w:tcPr>
          <w:p w14:paraId="187DBED9" w14:textId="77777777" w:rsidR="00DD030A" w:rsidRPr="009E1223" w:rsidRDefault="00DD030A" w:rsidP="00B23E95">
            <w:pPr>
              <w:rPr>
                <w:rFonts w:asciiTheme="minorHAnsi" w:hAnsiTheme="minorHAnsi"/>
                <w:sz w:val="22"/>
                <w:szCs w:val="22"/>
              </w:rPr>
            </w:pPr>
            <w:r w:rsidRPr="009E1223">
              <w:rPr>
                <w:rFonts w:asciiTheme="minorHAnsi" w:hAnsiTheme="minorHAnsi"/>
                <w:sz w:val="22"/>
                <w:szCs w:val="22"/>
              </w:rPr>
              <w:t>M4</w:t>
            </w:r>
          </w:p>
        </w:tc>
        <w:tc>
          <w:tcPr>
            <w:tcW w:w="2504" w:type="dxa"/>
            <w:tcBorders>
              <w:top w:val="nil"/>
              <w:left w:val="nil"/>
              <w:bottom w:val="nil"/>
              <w:right w:val="nil"/>
            </w:tcBorders>
            <w:hideMark/>
          </w:tcPr>
          <w:p w14:paraId="2B0F36D1" w14:textId="77777777" w:rsidR="00DD030A" w:rsidRPr="009E1223" w:rsidRDefault="00DD030A" w:rsidP="00DD030A">
            <w:pPr>
              <w:numPr>
                <w:ilvl w:val="0"/>
                <w:numId w:val="5"/>
              </w:numPr>
              <w:jc w:val="center"/>
              <w:rPr>
                <w:rFonts w:asciiTheme="minorHAnsi" w:hAnsiTheme="minorHAnsi"/>
                <w:sz w:val="22"/>
                <w:szCs w:val="22"/>
              </w:rPr>
            </w:pPr>
          </w:p>
        </w:tc>
        <w:tc>
          <w:tcPr>
            <w:tcW w:w="2504" w:type="dxa"/>
            <w:tcBorders>
              <w:top w:val="nil"/>
              <w:left w:val="nil"/>
              <w:bottom w:val="nil"/>
              <w:right w:val="nil"/>
            </w:tcBorders>
            <w:hideMark/>
          </w:tcPr>
          <w:p w14:paraId="01B6BB4F" w14:textId="77777777" w:rsidR="00DD030A" w:rsidRPr="009E1223" w:rsidRDefault="00DD030A" w:rsidP="00B23E95">
            <w:pPr>
              <w:jc w:val="center"/>
              <w:rPr>
                <w:rFonts w:asciiTheme="minorHAnsi" w:hAnsiTheme="minorHAnsi"/>
                <w:sz w:val="22"/>
                <w:szCs w:val="22"/>
              </w:rPr>
            </w:pPr>
          </w:p>
        </w:tc>
        <w:tc>
          <w:tcPr>
            <w:tcW w:w="2505" w:type="dxa"/>
            <w:tcBorders>
              <w:top w:val="nil"/>
              <w:left w:val="nil"/>
              <w:bottom w:val="nil"/>
              <w:right w:val="nil"/>
            </w:tcBorders>
            <w:hideMark/>
          </w:tcPr>
          <w:p w14:paraId="5A3C6ED5" w14:textId="77777777" w:rsidR="00DD030A" w:rsidRPr="009E1223" w:rsidRDefault="00DD030A" w:rsidP="00DD030A">
            <w:pPr>
              <w:numPr>
                <w:ilvl w:val="0"/>
                <w:numId w:val="5"/>
              </w:numPr>
              <w:jc w:val="center"/>
              <w:rPr>
                <w:rFonts w:asciiTheme="minorHAnsi" w:hAnsiTheme="minorHAnsi"/>
                <w:sz w:val="22"/>
                <w:szCs w:val="22"/>
              </w:rPr>
            </w:pPr>
          </w:p>
        </w:tc>
      </w:tr>
      <w:tr w:rsidR="00DD030A" w:rsidRPr="009E1223" w14:paraId="08431E9C" w14:textId="77777777" w:rsidTr="008962A0">
        <w:trPr>
          <w:trHeight w:val="20"/>
        </w:trPr>
        <w:tc>
          <w:tcPr>
            <w:tcW w:w="1843" w:type="dxa"/>
            <w:tcBorders>
              <w:top w:val="nil"/>
              <w:left w:val="nil"/>
              <w:bottom w:val="single" w:sz="4" w:space="0" w:color="auto"/>
              <w:right w:val="nil"/>
            </w:tcBorders>
            <w:hideMark/>
          </w:tcPr>
          <w:p w14:paraId="2C63EC4D" w14:textId="77777777" w:rsidR="00DD030A" w:rsidRPr="009E1223" w:rsidRDefault="00DD030A" w:rsidP="00B23E95">
            <w:pPr>
              <w:rPr>
                <w:rFonts w:asciiTheme="minorHAnsi" w:hAnsiTheme="minorHAnsi"/>
                <w:sz w:val="22"/>
                <w:szCs w:val="22"/>
              </w:rPr>
            </w:pPr>
            <w:r w:rsidRPr="009E1223">
              <w:rPr>
                <w:rFonts w:asciiTheme="minorHAnsi" w:hAnsiTheme="minorHAnsi"/>
                <w:sz w:val="22"/>
                <w:szCs w:val="22"/>
              </w:rPr>
              <w:t>M5</w:t>
            </w:r>
          </w:p>
        </w:tc>
        <w:tc>
          <w:tcPr>
            <w:tcW w:w="2504" w:type="dxa"/>
            <w:tcBorders>
              <w:top w:val="nil"/>
              <w:left w:val="nil"/>
              <w:bottom w:val="single" w:sz="4" w:space="0" w:color="auto"/>
              <w:right w:val="nil"/>
            </w:tcBorders>
            <w:hideMark/>
          </w:tcPr>
          <w:p w14:paraId="106CFDCC" w14:textId="77777777" w:rsidR="00DD030A" w:rsidRPr="009E1223" w:rsidRDefault="00DD030A" w:rsidP="00B23E95">
            <w:pPr>
              <w:jc w:val="center"/>
              <w:rPr>
                <w:rFonts w:asciiTheme="minorHAnsi" w:hAnsiTheme="minorHAnsi"/>
                <w:sz w:val="22"/>
                <w:szCs w:val="22"/>
              </w:rPr>
            </w:pPr>
          </w:p>
        </w:tc>
        <w:tc>
          <w:tcPr>
            <w:tcW w:w="2504" w:type="dxa"/>
            <w:tcBorders>
              <w:top w:val="nil"/>
              <w:left w:val="nil"/>
              <w:bottom w:val="single" w:sz="4" w:space="0" w:color="auto"/>
              <w:right w:val="nil"/>
            </w:tcBorders>
            <w:hideMark/>
          </w:tcPr>
          <w:p w14:paraId="40513AF3" w14:textId="77777777" w:rsidR="00DD030A" w:rsidRPr="009E1223" w:rsidRDefault="00DD030A" w:rsidP="00DD030A">
            <w:pPr>
              <w:numPr>
                <w:ilvl w:val="0"/>
                <w:numId w:val="6"/>
              </w:numPr>
              <w:jc w:val="center"/>
              <w:rPr>
                <w:rFonts w:asciiTheme="minorHAnsi" w:hAnsiTheme="minorHAnsi"/>
                <w:sz w:val="22"/>
                <w:szCs w:val="22"/>
              </w:rPr>
            </w:pPr>
          </w:p>
        </w:tc>
        <w:tc>
          <w:tcPr>
            <w:tcW w:w="2505" w:type="dxa"/>
            <w:tcBorders>
              <w:top w:val="nil"/>
              <w:left w:val="nil"/>
              <w:bottom w:val="single" w:sz="4" w:space="0" w:color="auto"/>
              <w:right w:val="nil"/>
            </w:tcBorders>
            <w:hideMark/>
          </w:tcPr>
          <w:p w14:paraId="074F4CD4" w14:textId="77777777" w:rsidR="00DD030A" w:rsidRPr="009E1223" w:rsidRDefault="00DD030A" w:rsidP="00DD030A">
            <w:pPr>
              <w:numPr>
                <w:ilvl w:val="0"/>
                <w:numId w:val="6"/>
              </w:numPr>
              <w:jc w:val="center"/>
              <w:rPr>
                <w:rFonts w:asciiTheme="minorHAnsi" w:hAnsiTheme="minorHAnsi"/>
                <w:sz w:val="22"/>
                <w:szCs w:val="22"/>
              </w:rPr>
            </w:pPr>
          </w:p>
        </w:tc>
      </w:tr>
    </w:tbl>
    <w:p w14:paraId="11FA05FD" w14:textId="21FB3DD6" w:rsidR="00DD030A" w:rsidRPr="009E1223" w:rsidRDefault="00DD030A" w:rsidP="00DD030A">
      <w:pPr>
        <w:rPr>
          <w:rFonts w:asciiTheme="minorHAnsi" w:hAnsiTheme="minorHAnsi"/>
          <w:lang w:val="en-US"/>
        </w:rPr>
      </w:pPr>
    </w:p>
    <w:p w14:paraId="3FBC7EF2" w14:textId="1B647DEB" w:rsidR="00EC2D42" w:rsidRPr="009C0FA2" w:rsidRDefault="00D92281" w:rsidP="009C0FA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9E1223">
        <w:rPr>
          <w:rFonts w:asciiTheme="minorHAnsi" w:hAnsiTheme="minorHAnsi"/>
          <w:lang w:val="en-US"/>
        </w:rPr>
        <w:br w:type="page"/>
      </w:r>
    </w:p>
    <w:p w14:paraId="3D5ED1C5" w14:textId="1CD1C5EF" w:rsidR="00EC2D42" w:rsidRDefault="009123CD" w:rsidP="009123CD">
      <w:pPr>
        <w:pStyle w:val="Heading1"/>
        <w:numPr>
          <w:ilvl w:val="0"/>
          <w:numId w:val="27"/>
        </w:numPr>
        <w:rPr>
          <w:rFonts w:asciiTheme="minorHAnsi" w:hAnsiTheme="minorHAnsi" w:cstheme="minorHAnsi"/>
          <w:b/>
          <w:bCs/>
          <w:color w:val="auto"/>
          <w:sz w:val="24"/>
          <w:szCs w:val="24"/>
          <w:lang w:val="en-US"/>
        </w:rPr>
      </w:pPr>
      <w:bookmarkStart w:id="143" w:name="_Toc62662200"/>
      <w:r w:rsidRPr="009C0FA2">
        <w:rPr>
          <w:rFonts w:asciiTheme="minorHAnsi" w:hAnsiTheme="minorHAnsi" w:cstheme="minorHAnsi"/>
          <w:b/>
          <w:bCs/>
          <w:color w:val="auto"/>
          <w:sz w:val="24"/>
          <w:szCs w:val="24"/>
          <w:lang w:val="en-US"/>
        </w:rPr>
        <w:lastRenderedPageBreak/>
        <w:t>Gendered regression analysis continued</w:t>
      </w:r>
      <w:bookmarkEnd w:id="143"/>
      <w:r w:rsidRPr="009C0FA2">
        <w:rPr>
          <w:rFonts w:asciiTheme="minorHAnsi" w:hAnsiTheme="minorHAnsi" w:cstheme="minorHAnsi"/>
          <w:b/>
          <w:bCs/>
          <w:color w:val="auto"/>
          <w:sz w:val="24"/>
          <w:szCs w:val="24"/>
          <w:lang w:val="en-US"/>
        </w:rPr>
        <w:t xml:space="preserve"> </w:t>
      </w:r>
    </w:p>
    <w:p w14:paraId="36A3257C" w14:textId="77777777" w:rsidR="009123CD" w:rsidRPr="009123CD" w:rsidRDefault="009123CD">
      <w:pPr>
        <w:rPr>
          <w:lang w:val="en-US"/>
        </w:rPr>
      </w:pPr>
    </w:p>
    <w:p w14:paraId="79A253D2" w14:textId="15A6A3CF" w:rsidR="00EC2D42" w:rsidRDefault="00EC2D42" w:rsidP="00EC2D42">
      <w:pPr>
        <w:spacing w:line="360" w:lineRule="auto"/>
        <w:rPr>
          <w:lang w:val="en-US"/>
        </w:rPr>
      </w:pPr>
      <w:r>
        <w:rPr>
          <w:lang w:val="en-US"/>
        </w:rPr>
        <w:t>Figure A1-3 show kernel density plots of the predicted MCS differentiated by gender. The comparison indicates that the distribution of outcomes is fairly equal between men and women. Having in mind the RMSE of the unnested models, equal in size for both gender specificities, we conclude that the differences in association we find for within group differences, are not in fact substantially different between groups.</w:t>
      </w:r>
    </w:p>
    <w:p w14:paraId="34E6FC6B" w14:textId="11EBF6B2" w:rsidR="009123CD" w:rsidRPr="00D92281" w:rsidRDefault="009123CD" w:rsidP="00EC2D42">
      <w:pPr>
        <w:spacing w:line="360" w:lineRule="auto"/>
        <w:rPr>
          <w:lang w:val="en-US"/>
        </w:rPr>
      </w:pPr>
      <w:r>
        <w:rPr>
          <w:lang w:val="en-US"/>
        </w:rPr>
        <w:t xml:space="preserve">The models can be compared as the underlying root means squared error (RMSE) remains equal for the female and the male models. </w:t>
      </w:r>
    </w:p>
    <w:p w14:paraId="637696A6" w14:textId="77777777" w:rsidR="00EC2D42" w:rsidRDefault="00EC2D42" w:rsidP="00EC2D42">
      <w:pPr>
        <w:rPr>
          <w:lang w:val="en-US"/>
        </w:rPr>
      </w:pPr>
      <w:r>
        <w:rPr>
          <w:lang w:val="en-US"/>
        </w:rPr>
        <w:t>Figure A1: Kernel density distributions of predicted MCS outcomes, including siblings in the reunification process</w:t>
      </w:r>
    </w:p>
    <w:p w14:paraId="577E45C8" w14:textId="77777777" w:rsidR="00EC2D42" w:rsidRDefault="00EC2D42" w:rsidP="00EC2D42">
      <w:pPr>
        <w:jc w:val="center"/>
        <w:rPr>
          <w:lang w:val="en-US"/>
        </w:rPr>
      </w:pPr>
      <w:r>
        <w:rPr>
          <w:noProof/>
        </w:rPr>
        <w:drawing>
          <wp:inline distT="0" distB="0" distL="0" distR="0" wp14:anchorId="23426496" wp14:editId="451995E6">
            <wp:extent cx="3708564" cy="2699230"/>
            <wp:effectExtent l="0" t="0" r="635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8564" cy="2699230"/>
                    </a:xfrm>
                    <a:prstGeom prst="rect">
                      <a:avLst/>
                    </a:prstGeom>
                  </pic:spPr>
                </pic:pic>
              </a:graphicData>
            </a:graphic>
          </wp:inline>
        </w:drawing>
      </w:r>
    </w:p>
    <w:p w14:paraId="2247DD94" w14:textId="77777777" w:rsidR="00EC2D42" w:rsidRDefault="00EC2D42" w:rsidP="00EC2D42">
      <w:pPr>
        <w:jc w:val="center"/>
        <w:rPr>
          <w:lang w:val="en-US"/>
        </w:rPr>
      </w:pPr>
    </w:p>
    <w:p w14:paraId="3A0C3B07" w14:textId="77777777" w:rsidR="00EC2D42" w:rsidRDefault="00EC2D42" w:rsidP="00EC2D42">
      <w:pPr>
        <w:jc w:val="center"/>
        <w:rPr>
          <w:lang w:val="en-US"/>
        </w:rPr>
      </w:pPr>
    </w:p>
    <w:p w14:paraId="47FA3BF5" w14:textId="77777777" w:rsidR="00AC7A52" w:rsidRDefault="00AC7A52" w:rsidP="00EC2D42">
      <w:pPr>
        <w:rPr>
          <w:lang w:val="en-US"/>
        </w:rPr>
      </w:pPr>
    </w:p>
    <w:p w14:paraId="1BBB887B" w14:textId="77777777" w:rsidR="00AC7A52" w:rsidRDefault="00AC7A52" w:rsidP="00EC2D42">
      <w:pPr>
        <w:rPr>
          <w:lang w:val="en-US"/>
        </w:rPr>
      </w:pPr>
    </w:p>
    <w:p w14:paraId="4A2D495D" w14:textId="77777777" w:rsidR="00AC7A52" w:rsidRDefault="00AC7A52" w:rsidP="00EC2D42">
      <w:pPr>
        <w:rPr>
          <w:lang w:val="en-US"/>
        </w:rPr>
      </w:pPr>
    </w:p>
    <w:p w14:paraId="0FE4506A" w14:textId="77777777" w:rsidR="00AC7A52" w:rsidRDefault="00AC7A52" w:rsidP="00EC2D42">
      <w:pPr>
        <w:rPr>
          <w:lang w:val="en-US"/>
        </w:rPr>
      </w:pPr>
    </w:p>
    <w:p w14:paraId="6CC05DCF" w14:textId="77777777" w:rsidR="00AC7A52" w:rsidRDefault="00AC7A52" w:rsidP="00EC2D42">
      <w:pPr>
        <w:rPr>
          <w:lang w:val="en-US"/>
        </w:rPr>
      </w:pPr>
    </w:p>
    <w:p w14:paraId="4D92B6DA" w14:textId="77777777" w:rsidR="00AC7A52" w:rsidRDefault="00AC7A52" w:rsidP="00EC2D42">
      <w:pPr>
        <w:rPr>
          <w:lang w:val="en-US"/>
        </w:rPr>
      </w:pPr>
    </w:p>
    <w:p w14:paraId="3F0F8000" w14:textId="77777777" w:rsidR="00AC7A52" w:rsidRDefault="00AC7A52" w:rsidP="00EC2D42">
      <w:pPr>
        <w:rPr>
          <w:lang w:val="en-US"/>
        </w:rPr>
      </w:pPr>
    </w:p>
    <w:p w14:paraId="4DE425D1" w14:textId="77777777" w:rsidR="00AC7A52" w:rsidRDefault="00AC7A52" w:rsidP="00EC2D42">
      <w:pPr>
        <w:rPr>
          <w:lang w:val="en-US"/>
        </w:rPr>
      </w:pPr>
    </w:p>
    <w:p w14:paraId="3C826BEF" w14:textId="77777777" w:rsidR="00AC7A52" w:rsidRDefault="00AC7A52" w:rsidP="00EC2D42">
      <w:pPr>
        <w:rPr>
          <w:lang w:val="en-US"/>
        </w:rPr>
      </w:pPr>
    </w:p>
    <w:p w14:paraId="0241413B" w14:textId="448BA695" w:rsidR="00EC2D42" w:rsidRDefault="00EC2D42" w:rsidP="00EC2D42">
      <w:pPr>
        <w:rPr>
          <w:lang w:val="en-US"/>
        </w:rPr>
      </w:pPr>
      <w:r>
        <w:rPr>
          <w:lang w:val="en-US"/>
        </w:rPr>
        <w:lastRenderedPageBreak/>
        <w:t>Figure A2: Kernel density distributions of predicted MCS outcomes, excluding siblings in the reunification process</w:t>
      </w:r>
      <w:r w:rsidDel="00D92281">
        <w:rPr>
          <w:lang w:val="en-US"/>
        </w:rPr>
        <w:t xml:space="preserve"> </w:t>
      </w:r>
    </w:p>
    <w:p w14:paraId="1C702511" w14:textId="77777777" w:rsidR="00EC2D42" w:rsidRDefault="00EC2D42" w:rsidP="00EC2D42">
      <w:pPr>
        <w:spacing w:after="240"/>
        <w:jc w:val="center"/>
        <w:rPr>
          <w:lang w:val="en-US"/>
        </w:rPr>
      </w:pPr>
      <w:r>
        <w:rPr>
          <w:noProof/>
        </w:rPr>
        <w:drawing>
          <wp:inline distT="0" distB="0" distL="0" distR="0" wp14:anchorId="0198765E" wp14:editId="5101B782">
            <wp:extent cx="3708563" cy="2699229"/>
            <wp:effectExtent l="0" t="0" r="635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563" cy="2699229"/>
                    </a:xfrm>
                    <a:prstGeom prst="rect">
                      <a:avLst/>
                    </a:prstGeom>
                  </pic:spPr>
                </pic:pic>
              </a:graphicData>
            </a:graphic>
          </wp:inline>
        </w:drawing>
      </w:r>
    </w:p>
    <w:p w14:paraId="54F975FD" w14:textId="77777777" w:rsidR="00AC7A52" w:rsidRDefault="00AC7A52" w:rsidP="00EC2D42">
      <w:pPr>
        <w:rPr>
          <w:lang w:val="en-US"/>
        </w:rPr>
      </w:pPr>
    </w:p>
    <w:p w14:paraId="5AB59BBE" w14:textId="72738670" w:rsidR="00EC2D42" w:rsidRDefault="00EC2D42" w:rsidP="00EC2D42">
      <w:pPr>
        <w:rPr>
          <w:lang w:val="en-US"/>
        </w:rPr>
      </w:pPr>
      <w:r>
        <w:rPr>
          <w:lang w:val="en-US"/>
        </w:rPr>
        <w:t>Figure A3: Kernel density distributions of predicted MCS outcomes, excluding siblings in the reunification process, sample restricted to individuals with families to reunite with.</w:t>
      </w:r>
    </w:p>
    <w:p w14:paraId="0424A769" w14:textId="77777777" w:rsidR="00EC2D42" w:rsidRDefault="00EC2D42" w:rsidP="00EC2D42">
      <w:pPr>
        <w:spacing w:after="240"/>
        <w:jc w:val="center"/>
        <w:rPr>
          <w:lang w:val="en-US"/>
        </w:rPr>
      </w:pPr>
      <w:r>
        <w:rPr>
          <w:noProof/>
        </w:rPr>
        <w:drawing>
          <wp:inline distT="0" distB="0" distL="0" distR="0" wp14:anchorId="49E9DB61" wp14:editId="214D62C7">
            <wp:extent cx="3708563" cy="2699228"/>
            <wp:effectExtent l="0" t="0" r="635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8563" cy="2699228"/>
                    </a:xfrm>
                    <a:prstGeom prst="rect">
                      <a:avLst/>
                    </a:prstGeom>
                  </pic:spPr>
                </pic:pic>
              </a:graphicData>
            </a:graphic>
          </wp:inline>
        </w:drawing>
      </w:r>
    </w:p>
    <w:p w14:paraId="0D372364" w14:textId="77777777" w:rsidR="00EC2D42" w:rsidRDefault="00EC2D42" w:rsidP="00EC2D42">
      <w:pPr>
        <w:spacing w:after="240"/>
        <w:rPr>
          <w:lang w:val="en-US"/>
        </w:rPr>
      </w:pPr>
    </w:p>
    <w:p w14:paraId="1755684E" w14:textId="2BE1E0B6" w:rsidR="00EC2D42" w:rsidRDefault="00EC2D42" w:rsidP="00EC2D42">
      <w:pPr>
        <w:spacing w:line="240" w:lineRule="auto"/>
        <w:rPr>
          <w:sz w:val="20"/>
          <w:szCs w:val="20"/>
          <w:lang w:val="en-US"/>
        </w:rPr>
      </w:pPr>
      <w:r w:rsidRPr="006F629D">
        <w:rPr>
          <w:sz w:val="20"/>
          <w:szCs w:val="20"/>
          <w:lang w:val="en-US"/>
        </w:rPr>
        <w:t xml:space="preserve">Control variables include: employment status, type of housing, asylum status, knowledge of the German language, meeting people of the same nationality and meeting people of German nationality as well as time from interview to first reunification, time from interview to first reunification squared, PCS, participation in integration courses, number of individuals with a migration background in the area and survey year. </w:t>
      </w:r>
    </w:p>
    <w:p w14:paraId="137677B8" w14:textId="702F41AD" w:rsidR="009123CD" w:rsidRDefault="009123CD" w:rsidP="00EC2D42">
      <w:pPr>
        <w:spacing w:line="240" w:lineRule="auto"/>
        <w:rPr>
          <w:sz w:val="20"/>
          <w:szCs w:val="20"/>
          <w:lang w:val="en-US"/>
        </w:rPr>
      </w:pPr>
    </w:p>
    <w:p w14:paraId="5FF7712C" w14:textId="32BD9168" w:rsidR="009123CD" w:rsidRDefault="009123CD" w:rsidP="00EC2D42">
      <w:pPr>
        <w:spacing w:line="240" w:lineRule="auto"/>
        <w:rPr>
          <w:sz w:val="20"/>
          <w:szCs w:val="20"/>
          <w:lang w:val="en-US"/>
        </w:rPr>
      </w:pPr>
    </w:p>
    <w:p w14:paraId="2D801641" w14:textId="77777777" w:rsidR="009123CD" w:rsidRDefault="009123CD" w:rsidP="00EC2D42">
      <w:pPr>
        <w:spacing w:line="240" w:lineRule="auto"/>
        <w:rPr>
          <w:sz w:val="20"/>
          <w:szCs w:val="20"/>
          <w:lang w:val="en-US"/>
        </w:rPr>
      </w:pPr>
    </w:p>
    <w:p w14:paraId="24849A18" w14:textId="77777777" w:rsidR="009123CD" w:rsidRDefault="009123CD" w:rsidP="009123CD">
      <w:pPr>
        <w:pStyle w:val="PlainText"/>
        <w:spacing w:after="240" w:line="360" w:lineRule="auto"/>
        <w:jc w:val="both"/>
        <w:rPr>
          <w:rFonts w:asciiTheme="minorHAnsi" w:hAnsiTheme="minorHAnsi" w:cstheme="minorHAnsi"/>
        </w:rPr>
      </w:pPr>
    </w:p>
    <w:p w14:paraId="543C08A5" w14:textId="77777777" w:rsidR="009123CD" w:rsidRDefault="009123CD" w:rsidP="009123CD">
      <w:pPr>
        <w:pStyle w:val="PlainText"/>
        <w:spacing w:after="240" w:line="360" w:lineRule="auto"/>
        <w:jc w:val="both"/>
        <w:rPr>
          <w:rFonts w:asciiTheme="minorHAnsi" w:hAnsiTheme="minorHAnsi" w:cstheme="minorHAnsi"/>
        </w:rPr>
      </w:pPr>
    </w:p>
    <w:p w14:paraId="0B79BF28" w14:textId="0E1845D7" w:rsidR="009123CD" w:rsidRDefault="009123CD" w:rsidP="009C0FA2">
      <w:pPr>
        <w:pStyle w:val="PlainText"/>
        <w:spacing w:after="240" w:line="360" w:lineRule="auto"/>
        <w:jc w:val="both"/>
        <w:rPr>
          <w:rFonts w:asciiTheme="minorHAnsi" w:hAnsiTheme="minorHAnsi" w:cstheme="minorHAnsi"/>
        </w:rPr>
      </w:pPr>
      <w:r>
        <w:rPr>
          <w:rFonts w:asciiTheme="minorHAnsi" w:hAnsiTheme="minorHAnsi" w:cstheme="minorHAnsi"/>
        </w:rPr>
        <w:t>Further, Table A5 provides the gendered analysis from the main manuscript presented as an interaction effect.</w:t>
      </w:r>
    </w:p>
    <w:p w14:paraId="0BFAA06F" w14:textId="39D3C001" w:rsidR="00EC2D42" w:rsidRPr="00D27765" w:rsidRDefault="00EC2D42" w:rsidP="00EC2D42">
      <w:pPr>
        <w:pStyle w:val="PlainText"/>
        <w:spacing w:after="240"/>
        <w:jc w:val="both"/>
        <w:rPr>
          <w:rFonts w:asciiTheme="minorHAnsi" w:hAnsiTheme="minorHAnsi" w:cstheme="minorHAnsi"/>
        </w:rPr>
      </w:pPr>
      <w:r>
        <w:rPr>
          <w:rFonts w:asciiTheme="minorHAnsi" w:hAnsiTheme="minorHAnsi" w:cstheme="minorHAnsi"/>
        </w:rPr>
        <w:t xml:space="preserve">Table </w:t>
      </w:r>
      <w:r w:rsidR="009123CD">
        <w:rPr>
          <w:rFonts w:asciiTheme="minorHAnsi" w:hAnsiTheme="minorHAnsi" w:cstheme="minorHAnsi"/>
        </w:rPr>
        <w:t>A5</w:t>
      </w:r>
      <w:r>
        <w:rPr>
          <w:rFonts w:asciiTheme="minorHAnsi" w:hAnsiTheme="minorHAnsi" w:cstheme="minorHAnsi"/>
        </w:rPr>
        <w:t xml:space="preserve">: </w:t>
      </w:r>
      <w:r w:rsidRPr="0069529D">
        <w:rPr>
          <w:rFonts w:asciiTheme="minorHAnsi" w:hAnsiTheme="minorHAnsi" w:cstheme="minorHAnsi"/>
        </w:rPr>
        <w:t xml:space="preserve">Unstandardized coefficients and standard errors of the association of family reunification on refugee mental health, </w:t>
      </w:r>
      <w:r>
        <w:rPr>
          <w:rFonts w:asciiTheme="minorHAnsi" w:hAnsiTheme="minorHAnsi" w:cstheme="minorHAnsi"/>
        </w:rPr>
        <w:t>interaction effects of gender, interacted control variables not displayed</w:t>
      </w:r>
    </w:p>
    <w:tbl>
      <w:tblPr>
        <w:tblW w:w="8883" w:type="dxa"/>
        <w:tblLayout w:type="fixed"/>
        <w:tblLook w:val="0000" w:firstRow="0" w:lastRow="0" w:firstColumn="0" w:lastColumn="0" w:noHBand="0" w:noVBand="0"/>
      </w:tblPr>
      <w:tblGrid>
        <w:gridCol w:w="2835"/>
        <w:gridCol w:w="2016"/>
        <w:gridCol w:w="2016"/>
        <w:gridCol w:w="2016"/>
      </w:tblGrid>
      <w:tr w:rsidR="00E10F58" w:rsidRPr="00234FC5" w14:paraId="5A17CE1B" w14:textId="77777777" w:rsidTr="000F583E">
        <w:tc>
          <w:tcPr>
            <w:tcW w:w="2835" w:type="dxa"/>
            <w:tcBorders>
              <w:top w:val="single" w:sz="4" w:space="0" w:color="auto"/>
              <w:left w:val="nil"/>
              <w:bottom w:val="nil"/>
              <w:right w:val="nil"/>
            </w:tcBorders>
          </w:tcPr>
          <w:p w14:paraId="482C04AA"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single" w:sz="4" w:space="0" w:color="auto"/>
              <w:left w:val="nil"/>
              <w:bottom w:val="nil"/>
              <w:right w:val="nil"/>
            </w:tcBorders>
          </w:tcPr>
          <w:p w14:paraId="5BBBDB00"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50CD88C2"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78045AAE"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r>
      <w:tr w:rsidR="00E10F58" w:rsidRPr="003E6403" w14:paraId="275D9887" w14:textId="77777777" w:rsidTr="000F583E">
        <w:tc>
          <w:tcPr>
            <w:tcW w:w="2835" w:type="dxa"/>
            <w:tcBorders>
              <w:top w:val="nil"/>
              <w:left w:val="nil"/>
              <w:bottom w:val="nil"/>
              <w:right w:val="nil"/>
            </w:tcBorders>
          </w:tcPr>
          <w:p w14:paraId="5E4AB640"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733EAA49"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 xml:space="preserve">Model 1 </w:t>
            </w:r>
          </w:p>
        </w:tc>
        <w:tc>
          <w:tcPr>
            <w:tcW w:w="2016" w:type="dxa"/>
            <w:tcBorders>
              <w:top w:val="nil"/>
              <w:left w:val="nil"/>
              <w:bottom w:val="nil"/>
              <w:right w:val="nil"/>
            </w:tcBorders>
          </w:tcPr>
          <w:p w14:paraId="4617A815"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 xml:space="preserve">Model </w:t>
            </w:r>
            <w:r w:rsidRPr="00BA7A60">
              <w:rPr>
                <w:rFonts w:cstheme="minorHAnsi"/>
                <w:lang w:val="en-US"/>
              </w:rPr>
              <w:t>2</w:t>
            </w:r>
          </w:p>
        </w:tc>
        <w:tc>
          <w:tcPr>
            <w:tcW w:w="2016" w:type="dxa"/>
            <w:tcBorders>
              <w:top w:val="nil"/>
              <w:left w:val="nil"/>
              <w:bottom w:val="nil"/>
              <w:right w:val="nil"/>
            </w:tcBorders>
          </w:tcPr>
          <w:p w14:paraId="14980752"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 xml:space="preserve">Model </w:t>
            </w:r>
            <w:r w:rsidRPr="00BA7A60">
              <w:rPr>
                <w:rFonts w:cstheme="minorHAnsi"/>
                <w:lang w:val="en-US"/>
              </w:rPr>
              <w:t>3</w:t>
            </w:r>
          </w:p>
        </w:tc>
      </w:tr>
      <w:tr w:rsidR="00E10F58" w:rsidRPr="003E6403" w14:paraId="3FEBC2A8" w14:textId="77777777" w:rsidTr="000F583E">
        <w:tc>
          <w:tcPr>
            <w:tcW w:w="2835" w:type="dxa"/>
            <w:tcBorders>
              <w:top w:val="single" w:sz="4" w:space="0" w:color="auto"/>
              <w:left w:val="nil"/>
              <w:bottom w:val="nil"/>
              <w:right w:val="nil"/>
            </w:tcBorders>
          </w:tcPr>
          <w:p w14:paraId="4CB12E50"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Family reunification (incl. siblings)</w:t>
            </w:r>
          </w:p>
        </w:tc>
        <w:tc>
          <w:tcPr>
            <w:tcW w:w="2016" w:type="dxa"/>
            <w:tcBorders>
              <w:top w:val="single" w:sz="4" w:space="0" w:color="auto"/>
              <w:left w:val="nil"/>
              <w:bottom w:val="nil"/>
              <w:right w:val="nil"/>
            </w:tcBorders>
          </w:tcPr>
          <w:p w14:paraId="444A808A"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1.61</w:t>
            </w:r>
          </w:p>
        </w:tc>
        <w:tc>
          <w:tcPr>
            <w:tcW w:w="2016" w:type="dxa"/>
            <w:tcBorders>
              <w:top w:val="single" w:sz="4" w:space="0" w:color="auto"/>
              <w:left w:val="nil"/>
              <w:bottom w:val="nil"/>
              <w:right w:val="nil"/>
            </w:tcBorders>
          </w:tcPr>
          <w:p w14:paraId="793200ED"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0E5A794A"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r>
      <w:tr w:rsidR="00E10F58" w:rsidRPr="003E6403" w14:paraId="093F2D10" w14:textId="77777777" w:rsidTr="000F583E">
        <w:tc>
          <w:tcPr>
            <w:tcW w:w="2835" w:type="dxa"/>
            <w:tcBorders>
              <w:top w:val="nil"/>
              <w:left w:val="nil"/>
              <w:bottom w:val="nil"/>
              <w:right w:val="nil"/>
            </w:tcBorders>
          </w:tcPr>
          <w:p w14:paraId="52977867"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17F2EB4D"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(1.28)</w:t>
            </w:r>
          </w:p>
        </w:tc>
        <w:tc>
          <w:tcPr>
            <w:tcW w:w="2016" w:type="dxa"/>
            <w:tcBorders>
              <w:top w:val="nil"/>
              <w:left w:val="nil"/>
              <w:bottom w:val="nil"/>
              <w:right w:val="nil"/>
            </w:tcBorders>
          </w:tcPr>
          <w:p w14:paraId="5D39A151"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06EE910C"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r>
      <w:tr w:rsidR="00E10F58" w:rsidRPr="003E6403" w14:paraId="7A6C67D7" w14:textId="77777777" w:rsidTr="000F583E">
        <w:tc>
          <w:tcPr>
            <w:tcW w:w="2835" w:type="dxa"/>
            <w:tcBorders>
              <w:top w:val="nil"/>
              <w:left w:val="nil"/>
              <w:bottom w:val="nil"/>
              <w:right w:val="nil"/>
            </w:tcBorders>
          </w:tcPr>
          <w:p w14:paraId="57B07F06"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Family reunification (incl. siblings) x gender</w:t>
            </w:r>
          </w:p>
        </w:tc>
        <w:tc>
          <w:tcPr>
            <w:tcW w:w="2016" w:type="dxa"/>
            <w:tcBorders>
              <w:top w:val="nil"/>
              <w:left w:val="nil"/>
              <w:bottom w:val="nil"/>
              <w:right w:val="nil"/>
            </w:tcBorders>
          </w:tcPr>
          <w:p w14:paraId="2905FC92"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1.92</w:t>
            </w:r>
          </w:p>
        </w:tc>
        <w:tc>
          <w:tcPr>
            <w:tcW w:w="2016" w:type="dxa"/>
            <w:tcBorders>
              <w:top w:val="nil"/>
              <w:left w:val="nil"/>
              <w:bottom w:val="nil"/>
              <w:right w:val="nil"/>
            </w:tcBorders>
          </w:tcPr>
          <w:p w14:paraId="65B73C63"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41948984"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r>
      <w:tr w:rsidR="00E10F58" w:rsidRPr="003E6403" w14:paraId="2DC5DBA1" w14:textId="77777777" w:rsidTr="000F583E">
        <w:tc>
          <w:tcPr>
            <w:tcW w:w="2835" w:type="dxa"/>
            <w:tcBorders>
              <w:top w:val="nil"/>
              <w:left w:val="nil"/>
              <w:bottom w:val="nil"/>
              <w:right w:val="nil"/>
            </w:tcBorders>
          </w:tcPr>
          <w:p w14:paraId="2BD8899C"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2D23EBBB"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(2.65)</w:t>
            </w:r>
          </w:p>
        </w:tc>
        <w:tc>
          <w:tcPr>
            <w:tcW w:w="2016" w:type="dxa"/>
            <w:tcBorders>
              <w:top w:val="nil"/>
              <w:left w:val="nil"/>
              <w:bottom w:val="nil"/>
              <w:right w:val="nil"/>
            </w:tcBorders>
          </w:tcPr>
          <w:p w14:paraId="56173867"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53DBAE98"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r>
      <w:tr w:rsidR="00E10F58" w:rsidRPr="003E6403" w14:paraId="4303032F" w14:textId="77777777" w:rsidTr="000F583E">
        <w:tc>
          <w:tcPr>
            <w:tcW w:w="2835" w:type="dxa"/>
            <w:tcBorders>
              <w:top w:val="nil"/>
              <w:left w:val="nil"/>
              <w:bottom w:val="nil"/>
              <w:right w:val="nil"/>
            </w:tcBorders>
          </w:tcPr>
          <w:p w14:paraId="1A87843C"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Family reunification squared (incl. siblings)</w:t>
            </w:r>
          </w:p>
        </w:tc>
        <w:tc>
          <w:tcPr>
            <w:tcW w:w="2016" w:type="dxa"/>
            <w:tcBorders>
              <w:top w:val="nil"/>
              <w:left w:val="nil"/>
              <w:bottom w:val="nil"/>
              <w:right w:val="nil"/>
            </w:tcBorders>
          </w:tcPr>
          <w:p w14:paraId="5BE8B5FB"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-0.26</w:t>
            </w:r>
          </w:p>
        </w:tc>
        <w:tc>
          <w:tcPr>
            <w:tcW w:w="2016" w:type="dxa"/>
            <w:tcBorders>
              <w:top w:val="nil"/>
              <w:left w:val="nil"/>
              <w:bottom w:val="nil"/>
              <w:right w:val="nil"/>
            </w:tcBorders>
          </w:tcPr>
          <w:p w14:paraId="099A4344"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7E133C73"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r>
      <w:tr w:rsidR="00E10F58" w:rsidRPr="003E6403" w14:paraId="35B3A9AE" w14:textId="77777777" w:rsidTr="000F583E">
        <w:tc>
          <w:tcPr>
            <w:tcW w:w="2835" w:type="dxa"/>
            <w:tcBorders>
              <w:top w:val="nil"/>
              <w:left w:val="nil"/>
              <w:bottom w:val="nil"/>
              <w:right w:val="nil"/>
            </w:tcBorders>
          </w:tcPr>
          <w:p w14:paraId="659E0235"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79C786D0"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(0.31)</w:t>
            </w:r>
          </w:p>
        </w:tc>
        <w:tc>
          <w:tcPr>
            <w:tcW w:w="2016" w:type="dxa"/>
            <w:tcBorders>
              <w:top w:val="nil"/>
              <w:left w:val="nil"/>
              <w:bottom w:val="nil"/>
              <w:right w:val="nil"/>
            </w:tcBorders>
          </w:tcPr>
          <w:p w14:paraId="768BD86A"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6DFA4846"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r>
      <w:tr w:rsidR="00E10F58" w:rsidRPr="003E6403" w14:paraId="049E3874" w14:textId="77777777" w:rsidTr="000F583E">
        <w:tc>
          <w:tcPr>
            <w:tcW w:w="2835" w:type="dxa"/>
            <w:tcBorders>
              <w:top w:val="nil"/>
              <w:left w:val="nil"/>
              <w:bottom w:val="nil"/>
              <w:right w:val="nil"/>
            </w:tcBorders>
          </w:tcPr>
          <w:p w14:paraId="4881429D"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Family reunification squared (incl. siblings) x gender</w:t>
            </w:r>
          </w:p>
        </w:tc>
        <w:tc>
          <w:tcPr>
            <w:tcW w:w="2016" w:type="dxa"/>
            <w:tcBorders>
              <w:top w:val="nil"/>
              <w:left w:val="nil"/>
              <w:bottom w:val="nil"/>
              <w:right w:val="nil"/>
            </w:tcBorders>
          </w:tcPr>
          <w:p w14:paraId="21E5690A"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0.69</w:t>
            </w:r>
          </w:p>
        </w:tc>
        <w:tc>
          <w:tcPr>
            <w:tcW w:w="2016" w:type="dxa"/>
            <w:tcBorders>
              <w:top w:val="nil"/>
              <w:left w:val="nil"/>
              <w:bottom w:val="nil"/>
              <w:right w:val="nil"/>
            </w:tcBorders>
          </w:tcPr>
          <w:p w14:paraId="78FB5C9A"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5E1C7415"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r>
      <w:tr w:rsidR="00E10F58" w:rsidRPr="003E6403" w14:paraId="48230A15" w14:textId="77777777" w:rsidTr="000F583E">
        <w:tc>
          <w:tcPr>
            <w:tcW w:w="2835" w:type="dxa"/>
            <w:tcBorders>
              <w:top w:val="nil"/>
              <w:left w:val="nil"/>
              <w:bottom w:val="nil"/>
              <w:right w:val="nil"/>
            </w:tcBorders>
          </w:tcPr>
          <w:p w14:paraId="44E8600E"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21B9CF7B"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(0.65)</w:t>
            </w:r>
          </w:p>
        </w:tc>
        <w:tc>
          <w:tcPr>
            <w:tcW w:w="2016" w:type="dxa"/>
            <w:tcBorders>
              <w:top w:val="nil"/>
              <w:left w:val="nil"/>
              <w:bottom w:val="nil"/>
              <w:right w:val="nil"/>
            </w:tcBorders>
          </w:tcPr>
          <w:p w14:paraId="705965B7"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p w14:paraId="30A01AFD"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093818FB"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r>
      <w:tr w:rsidR="00E10F58" w:rsidRPr="003E6403" w14:paraId="0F0E850F" w14:textId="77777777" w:rsidTr="000F583E">
        <w:tc>
          <w:tcPr>
            <w:tcW w:w="2835" w:type="dxa"/>
            <w:tcBorders>
              <w:top w:val="nil"/>
              <w:left w:val="nil"/>
              <w:bottom w:val="nil"/>
              <w:right w:val="nil"/>
            </w:tcBorders>
          </w:tcPr>
          <w:p w14:paraId="0346AA9D"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Family reunification (excl. siblings)</w:t>
            </w:r>
          </w:p>
        </w:tc>
        <w:tc>
          <w:tcPr>
            <w:tcW w:w="2016" w:type="dxa"/>
            <w:tcBorders>
              <w:top w:val="nil"/>
              <w:left w:val="nil"/>
              <w:bottom w:val="nil"/>
              <w:right w:val="nil"/>
            </w:tcBorders>
          </w:tcPr>
          <w:p w14:paraId="490BFA7D"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6B9562C1"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3.77</w:t>
            </w:r>
            <w:r w:rsidRPr="00BA7A60">
              <w:rPr>
                <w:rFonts w:asciiTheme="minorHAnsi" w:hAnsiTheme="minorHAnsi" w:cstheme="minorHAnsi"/>
                <w:vertAlign w:val="superscript"/>
                <w:lang w:val="en-US"/>
              </w:rPr>
              <w:t>**</w:t>
            </w:r>
          </w:p>
        </w:tc>
        <w:tc>
          <w:tcPr>
            <w:tcW w:w="2016" w:type="dxa"/>
            <w:tcBorders>
              <w:top w:val="nil"/>
              <w:left w:val="nil"/>
              <w:bottom w:val="nil"/>
              <w:right w:val="nil"/>
            </w:tcBorders>
          </w:tcPr>
          <w:p w14:paraId="5CFA72AF" w14:textId="77777777" w:rsidR="00E10F58" w:rsidRPr="00234FC5"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9C0FA2">
              <w:rPr>
                <w:rFonts w:asciiTheme="minorHAnsi" w:hAnsiTheme="minorHAnsi" w:cstheme="minorHAnsi"/>
              </w:rPr>
              <w:t>3.94</w:t>
            </w:r>
            <w:r w:rsidRPr="00234FC5">
              <w:rPr>
                <w:rFonts w:asciiTheme="minorHAnsi" w:hAnsiTheme="minorHAnsi" w:cstheme="minorHAnsi"/>
                <w:vertAlign w:val="superscript"/>
                <w:lang w:val="en-US"/>
              </w:rPr>
              <w:t>**</w:t>
            </w:r>
          </w:p>
        </w:tc>
      </w:tr>
      <w:tr w:rsidR="00E10F58" w:rsidRPr="003E6403" w14:paraId="72B05055" w14:textId="77777777" w:rsidTr="000F583E">
        <w:tc>
          <w:tcPr>
            <w:tcW w:w="2835" w:type="dxa"/>
            <w:tcBorders>
              <w:top w:val="nil"/>
              <w:left w:val="nil"/>
              <w:bottom w:val="nil"/>
              <w:right w:val="nil"/>
            </w:tcBorders>
          </w:tcPr>
          <w:p w14:paraId="3B134FFD"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6EF077F2"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1A36735B"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(1.48)</w:t>
            </w:r>
          </w:p>
        </w:tc>
        <w:tc>
          <w:tcPr>
            <w:tcW w:w="2016" w:type="dxa"/>
            <w:tcBorders>
              <w:top w:val="nil"/>
              <w:left w:val="nil"/>
              <w:bottom w:val="nil"/>
              <w:right w:val="nil"/>
            </w:tcBorders>
          </w:tcPr>
          <w:p w14:paraId="35F42806" w14:textId="77777777" w:rsidR="00E10F58" w:rsidRPr="00234FC5"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9C0FA2">
              <w:rPr>
                <w:rFonts w:asciiTheme="minorHAnsi" w:hAnsiTheme="minorHAnsi" w:cstheme="minorHAnsi"/>
              </w:rPr>
              <w:t>(1.56)</w:t>
            </w:r>
          </w:p>
        </w:tc>
      </w:tr>
      <w:tr w:rsidR="00E10F58" w:rsidRPr="003E6403" w14:paraId="0DC20A58" w14:textId="77777777" w:rsidTr="000F583E">
        <w:tc>
          <w:tcPr>
            <w:tcW w:w="2835" w:type="dxa"/>
            <w:tcBorders>
              <w:top w:val="nil"/>
              <w:left w:val="nil"/>
              <w:bottom w:val="nil"/>
              <w:right w:val="nil"/>
            </w:tcBorders>
          </w:tcPr>
          <w:p w14:paraId="7106CB21"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Family reunification (excl. siblings) x gender</w:t>
            </w:r>
          </w:p>
        </w:tc>
        <w:tc>
          <w:tcPr>
            <w:tcW w:w="2016" w:type="dxa"/>
            <w:tcBorders>
              <w:top w:val="nil"/>
              <w:left w:val="nil"/>
              <w:bottom w:val="nil"/>
              <w:right w:val="nil"/>
            </w:tcBorders>
          </w:tcPr>
          <w:p w14:paraId="2CABB3BD"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521B3226"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1.56</w:t>
            </w:r>
          </w:p>
        </w:tc>
        <w:tc>
          <w:tcPr>
            <w:tcW w:w="2016" w:type="dxa"/>
            <w:tcBorders>
              <w:top w:val="nil"/>
              <w:left w:val="nil"/>
              <w:bottom w:val="nil"/>
              <w:right w:val="nil"/>
            </w:tcBorders>
          </w:tcPr>
          <w:p w14:paraId="785FC97F" w14:textId="77777777" w:rsidR="00E10F58" w:rsidRPr="00234FC5"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9C0FA2">
              <w:rPr>
                <w:rFonts w:asciiTheme="minorHAnsi" w:hAnsiTheme="minorHAnsi" w:cstheme="minorHAnsi"/>
              </w:rPr>
              <w:t>1.13</w:t>
            </w:r>
          </w:p>
        </w:tc>
      </w:tr>
      <w:tr w:rsidR="00E10F58" w:rsidRPr="003E6403" w14:paraId="7A9695A8" w14:textId="77777777" w:rsidTr="000F583E">
        <w:tc>
          <w:tcPr>
            <w:tcW w:w="2835" w:type="dxa"/>
            <w:tcBorders>
              <w:top w:val="nil"/>
              <w:left w:val="nil"/>
              <w:bottom w:val="nil"/>
              <w:right w:val="nil"/>
            </w:tcBorders>
          </w:tcPr>
          <w:p w14:paraId="68139986"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52F5956D"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32725815"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(3.32)</w:t>
            </w:r>
          </w:p>
        </w:tc>
        <w:tc>
          <w:tcPr>
            <w:tcW w:w="2016" w:type="dxa"/>
            <w:tcBorders>
              <w:top w:val="nil"/>
              <w:left w:val="nil"/>
              <w:bottom w:val="nil"/>
              <w:right w:val="nil"/>
            </w:tcBorders>
          </w:tcPr>
          <w:p w14:paraId="67A9DD2A" w14:textId="77777777" w:rsidR="00E10F58" w:rsidRPr="00234FC5"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9C0FA2">
              <w:rPr>
                <w:rFonts w:asciiTheme="minorHAnsi" w:hAnsiTheme="minorHAnsi" w:cstheme="minorHAnsi"/>
              </w:rPr>
              <w:t>(3.40)</w:t>
            </w:r>
          </w:p>
        </w:tc>
      </w:tr>
      <w:tr w:rsidR="00E10F58" w:rsidRPr="003E6403" w14:paraId="49414732" w14:textId="77777777" w:rsidTr="000F583E">
        <w:tc>
          <w:tcPr>
            <w:tcW w:w="2835" w:type="dxa"/>
            <w:tcBorders>
              <w:top w:val="nil"/>
              <w:left w:val="nil"/>
              <w:bottom w:val="nil"/>
              <w:right w:val="nil"/>
            </w:tcBorders>
          </w:tcPr>
          <w:p w14:paraId="7DF84277"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Family reunification squared (excl. siblings)</w:t>
            </w:r>
          </w:p>
        </w:tc>
        <w:tc>
          <w:tcPr>
            <w:tcW w:w="2016" w:type="dxa"/>
            <w:tcBorders>
              <w:top w:val="nil"/>
              <w:left w:val="nil"/>
              <w:bottom w:val="nil"/>
              <w:right w:val="nil"/>
            </w:tcBorders>
          </w:tcPr>
          <w:p w14:paraId="381AD9EC"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792714F6"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-1.07</w:t>
            </w:r>
            <w:r w:rsidRPr="00BA7A60">
              <w:rPr>
                <w:rFonts w:asciiTheme="minorHAnsi" w:hAnsiTheme="minorHAnsi" w:cstheme="minorHAnsi"/>
                <w:vertAlign w:val="superscript"/>
                <w:lang w:val="en-US"/>
              </w:rPr>
              <w:t>**</w:t>
            </w:r>
          </w:p>
        </w:tc>
        <w:tc>
          <w:tcPr>
            <w:tcW w:w="2016" w:type="dxa"/>
            <w:tcBorders>
              <w:top w:val="nil"/>
              <w:left w:val="nil"/>
              <w:bottom w:val="nil"/>
              <w:right w:val="nil"/>
            </w:tcBorders>
          </w:tcPr>
          <w:p w14:paraId="6B5C2696" w14:textId="77777777" w:rsidR="00E10F58" w:rsidRPr="00234FC5"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9C0FA2">
              <w:rPr>
                <w:rFonts w:asciiTheme="minorHAnsi" w:hAnsiTheme="minorHAnsi" w:cstheme="minorHAnsi"/>
                <w:lang w:val="en-US"/>
              </w:rPr>
              <w:t>-1.15</w:t>
            </w:r>
            <w:r w:rsidRPr="00234FC5">
              <w:rPr>
                <w:rFonts w:asciiTheme="minorHAnsi" w:hAnsiTheme="minorHAnsi" w:cstheme="minorHAnsi"/>
                <w:vertAlign w:val="superscript"/>
                <w:lang w:val="en-US"/>
              </w:rPr>
              <w:t>**</w:t>
            </w:r>
          </w:p>
        </w:tc>
      </w:tr>
      <w:tr w:rsidR="00E10F58" w:rsidRPr="003E6403" w14:paraId="19CE9709" w14:textId="77777777" w:rsidTr="000F583E">
        <w:tc>
          <w:tcPr>
            <w:tcW w:w="2835" w:type="dxa"/>
            <w:tcBorders>
              <w:top w:val="nil"/>
              <w:left w:val="nil"/>
              <w:bottom w:val="nil"/>
              <w:right w:val="nil"/>
            </w:tcBorders>
          </w:tcPr>
          <w:p w14:paraId="685528FF"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2612A4B1"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3444DCEA"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(0.46)</w:t>
            </w:r>
          </w:p>
        </w:tc>
        <w:tc>
          <w:tcPr>
            <w:tcW w:w="2016" w:type="dxa"/>
            <w:tcBorders>
              <w:top w:val="nil"/>
              <w:left w:val="nil"/>
              <w:bottom w:val="nil"/>
              <w:right w:val="nil"/>
            </w:tcBorders>
          </w:tcPr>
          <w:p w14:paraId="50DBC2D7" w14:textId="77777777" w:rsidR="00E10F58" w:rsidRPr="00234FC5"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9C0FA2">
              <w:rPr>
                <w:rFonts w:asciiTheme="minorHAnsi" w:hAnsiTheme="minorHAnsi" w:cstheme="minorHAnsi"/>
                <w:lang w:val="en-US"/>
              </w:rPr>
              <w:t>(0.49)</w:t>
            </w:r>
          </w:p>
        </w:tc>
      </w:tr>
      <w:tr w:rsidR="00E10F58" w:rsidRPr="003E6403" w14:paraId="5BF3EA32" w14:textId="77777777" w:rsidTr="000F583E">
        <w:tc>
          <w:tcPr>
            <w:tcW w:w="2835" w:type="dxa"/>
            <w:tcBorders>
              <w:top w:val="nil"/>
              <w:left w:val="nil"/>
              <w:bottom w:val="nil"/>
              <w:right w:val="nil"/>
            </w:tcBorders>
          </w:tcPr>
          <w:p w14:paraId="25850173"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Family reunification squared (excl. siblings) x gender</w:t>
            </w:r>
          </w:p>
        </w:tc>
        <w:tc>
          <w:tcPr>
            <w:tcW w:w="2016" w:type="dxa"/>
            <w:tcBorders>
              <w:top w:val="nil"/>
              <w:left w:val="nil"/>
              <w:bottom w:val="nil"/>
              <w:right w:val="nil"/>
            </w:tcBorders>
          </w:tcPr>
          <w:p w14:paraId="7A954FB2"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4D1F6556"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0.42</w:t>
            </w:r>
          </w:p>
        </w:tc>
        <w:tc>
          <w:tcPr>
            <w:tcW w:w="2016" w:type="dxa"/>
            <w:tcBorders>
              <w:top w:val="nil"/>
              <w:left w:val="nil"/>
              <w:bottom w:val="nil"/>
              <w:right w:val="nil"/>
            </w:tcBorders>
          </w:tcPr>
          <w:p w14:paraId="487F6FE1" w14:textId="77777777" w:rsidR="00E10F58" w:rsidRPr="00234FC5"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9C0FA2">
              <w:rPr>
                <w:rFonts w:asciiTheme="minorHAnsi" w:hAnsiTheme="minorHAnsi" w:cstheme="minorHAnsi"/>
              </w:rPr>
              <w:t>0.54</w:t>
            </w:r>
          </w:p>
        </w:tc>
      </w:tr>
      <w:tr w:rsidR="00E10F58" w:rsidRPr="003E6403" w14:paraId="4090DC27" w14:textId="77777777" w:rsidTr="000F583E">
        <w:tc>
          <w:tcPr>
            <w:tcW w:w="2835" w:type="dxa"/>
            <w:tcBorders>
              <w:top w:val="nil"/>
              <w:left w:val="nil"/>
              <w:bottom w:val="nil"/>
              <w:right w:val="nil"/>
            </w:tcBorders>
          </w:tcPr>
          <w:p w14:paraId="376C69BD"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55214EE0"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79DBD1B2"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(0.79)</w:t>
            </w:r>
          </w:p>
        </w:tc>
        <w:tc>
          <w:tcPr>
            <w:tcW w:w="2016" w:type="dxa"/>
            <w:tcBorders>
              <w:top w:val="nil"/>
              <w:left w:val="nil"/>
              <w:bottom w:val="nil"/>
              <w:right w:val="nil"/>
            </w:tcBorders>
          </w:tcPr>
          <w:p w14:paraId="01089034" w14:textId="77777777" w:rsidR="00E10F58" w:rsidRPr="00234FC5"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9C0FA2">
              <w:rPr>
                <w:rFonts w:asciiTheme="minorHAnsi" w:hAnsiTheme="minorHAnsi" w:cstheme="minorHAnsi"/>
              </w:rPr>
              <w:t>(0.82)</w:t>
            </w:r>
          </w:p>
        </w:tc>
      </w:tr>
      <w:tr w:rsidR="00E10F58" w:rsidRPr="003E6403" w14:paraId="43E6CBBF" w14:textId="77777777" w:rsidTr="000F583E">
        <w:tc>
          <w:tcPr>
            <w:tcW w:w="2835" w:type="dxa"/>
            <w:tcBorders>
              <w:top w:val="single" w:sz="4" w:space="0" w:color="auto"/>
              <w:left w:val="nil"/>
              <w:bottom w:val="nil"/>
              <w:right w:val="nil"/>
            </w:tcBorders>
          </w:tcPr>
          <w:p w14:paraId="3B9B6AD1"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N</w:t>
            </w:r>
          </w:p>
        </w:tc>
        <w:tc>
          <w:tcPr>
            <w:tcW w:w="2016" w:type="dxa"/>
            <w:tcBorders>
              <w:top w:val="single" w:sz="4" w:space="0" w:color="auto"/>
              <w:left w:val="nil"/>
              <w:bottom w:val="nil"/>
              <w:right w:val="nil"/>
            </w:tcBorders>
          </w:tcPr>
          <w:p w14:paraId="545DA61F"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6610.00</w:t>
            </w:r>
          </w:p>
        </w:tc>
        <w:tc>
          <w:tcPr>
            <w:tcW w:w="2016" w:type="dxa"/>
            <w:tcBorders>
              <w:top w:val="single" w:sz="4" w:space="0" w:color="auto"/>
              <w:left w:val="nil"/>
              <w:bottom w:val="nil"/>
              <w:right w:val="nil"/>
            </w:tcBorders>
          </w:tcPr>
          <w:p w14:paraId="27BAD711"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6610.00</w:t>
            </w:r>
          </w:p>
        </w:tc>
        <w:tc>
          <w:tcPr>
            <w:tcW w:w="2016" w:type="dxa"/>
            <w:tcBorders>
              <w:top w:val="single" w:sz="4" w:space="0" w:color="auto"/>
              <w:left w:val="nil"/>
              <w:bottom w:val="nil"/>
              <w:right w:val="nil"/>
            </w:tcBorders>
          </w:tcPr>
          <w:p w14:paraId="45D97EEB"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4245C9">
              <w:t>5118.00</w:t>
            </w:r>
          </w:p>
        </w:tc>
      </w:tr>
      <w:tr w:rsidR="00E10F58" w:rsidRPr="003E6403" w14:paraId="77B2DD75" w14:textId="77777777" w:rsidTr="000F583E">
        <w:tc>
          <w:tcPr>
            <w:tcW w:w="2835" w:type="dxa"/>
            <w:tcBorders>
              <w:top w:val="nil"/>
              <w:left w:val="nil"/>
              <w:bottom w:val="nil"/>
              <w:right w:val="nil"/>
            </w:tcBorders>
          </w:tcPr>
          <w:p w14:paraId="08233814"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671AE9">
              <w:rPr>
                <w:lang w:val="en-US"/>
              </w:rPr>
              <w:t>Within subject standard deviation (</w:t>
            </w:r>
            <w:proofErr w:type="spellStart"/>
            <w:r w:rsidRPr="00671AE9">
              <w:rPr>
                <w:lang w:val="en-US"/>
              </w:rPr>
              <w:t>sigma_e</w:t>
            </w:r>
            <w:proofErr w:type="spellEnd"/>
            <w:r w:rsidRPr="00671AE9">
              <w:rPr>
                <w:lang w:val="en-US"/>
              </w:rPr>
              <w:t>)</w:t>
            </w:r>
          </w:p>
        </w:tc>
        <w:tc>
          <w:tcPr>
            <w:tcW w:w="2016" w:type="dxa"/>
            <w:tcBorders>
              <w:top w:val="nil"/>
              <w:left w:val="nil"/>
              <w:bottom w:val="nil"/>
              <w:right w:val="nil"/>
            </w:tcBorders>
          </w:tcPr>
          <w:p w14:paraId="4A2B1B00"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9.79</w:t>
            </w:r>
          </w:p>
        </w:tc>
        <w:tc>
          <w:tcPr>
            <w:tcW w:w="2016" w:type="dxa"/>
            <w:tcBorders>
              <w:top w:val="nil"/>
              <w:left w:val="nil"/>
              <w:bottom w:val="nil"/>
              <w:right w:val="nil"/>
            </w:tcBorders>
          </w:tcPr>
          <w:p w14:paraId="72B7B0A1"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9.79</w:t>
            </w:r>
          </w:p>
        </w:tc>
        <w:tc>
          <w:tcPr>
            <w:tcW w:w="2016" w:type="dxa"/>
            <w:tcBorders>
              <w:top w:val="nil"/>
              <w:left w:val="nil"/>
              <w:bottom w:val="nil"/>
              <w:right w:val="nil"/>
            </w:tcBorders>
          </w:tcPr>
          <w:p w14:paraId="0C000455"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552E72">
              <w:t>9.77</w:t>
            </w:r>
          </w:p>
        </w:tc>
      </w:tr>
      <w:tr w:rsidR="00E10F58" w:rsidRPr="003E6403" w14:paraId="605EC643" w14:textId="77777777" w:rsidTr="000F583E">
        <w:tc>
          <w:tcPr>
            <w:tcW w:w="2835" w:type="dxa"/>
            <w:tcBorders>
              <w:top w:val="nil"/>
              <w:left w:val="nil"/>
              <w:right w:val="nil"/>
            </w:tcBorders>
          </w:tcPr>
          <w:p w14:paraId="23E6D4A1"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BA7A60">
              <w:rPr>
                <w:rFonts w:asciiTheme="minorHAnsi" w:hAnsiTheme="minorHAnsi" w:cstheme="minorHAnsi"/>
                <w:lang w:val="en-US"/>
              </w:rPr>
              <w:t>rho</w:t>
            </w:r>
          </w:p>
        </w:tc>
        <w:tc>
          <w:tcPr>
            <w:tcW w:w="2016" w:type="dxa"/>
            <w:tcBorders>
              <w:top w:val="nil"/>
              <w:left w:val="nil"/>
              <w:right w:val="nil"/>
            </w:tcBorders>
          </w:tcPr>
          <w:p w14:paraId="6977F988"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0.57</w:t>
            </w:r>
          </w:p>
        </w:tc>
        <w:tc>
          <w:tcPr>
            <w:tcW w:w="2016" w:type="dxa"/>
            <w:tcBorders>
              <w:top w:val="nil"/>
              <w:left w:val="nil"/>
              <w:right w:val="nil"/>
            </w:tcBorders>
          </w:tcPr>
          <w:p w14:paraId="3AACB677"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0.57</w:t>
            </w:r>
          </w:p>
        </w:tc>
        <w:tc>
          <w:tcPr>
            <w:tcW w:w="2016" w:type="dxa"/>
            <w:tcBorders>
              <w:top w:val="nil"/>
              <w:left w:val="nil"/>
              <w:right w:val="nil"/>
            </w:tcBorders>
          </w:tcPr>
          <w:p w14:paraId="0EE0C7D4"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552E72">
              <w:t>0.58</w:t>
            </w:r>
          </w:p>
        </w:tc>
      </w:tr>
      <w:tr w:rsidR="00E10F58" w:rsidRPr="003E6403" w14:paraId="01132432" w14:textId="77777777" w:rsidTr="000F583E">
        <w:tc>
          <w:tcPr>
            <w:tcW w:w="2835" w:type="dxa"/>
            <w:tcBorders>
              <w:top w:val="nil"/>
              <w:left w:val="nil"/>
              <w:bottom w:val="single" w:sz="4" w:space="0" w:color="auto"/>
              <w:right w:val="nil"/>
            </w:tcBorders>
          </w:tcPr>
          <w:p w14:paraId="2EE8E5A9" w14:textId="77777777" w:rsidR="00E10F58" w:rsidRPr="00BA7A60" w:rsidRDefault="00E10F58" w:rsidP="000F583E">
            <w:pPr>
              <w:widowControl w:val="0"/>
              <w:autoSpaceDE w:val="0"/>
              <w:autoSpaceDN w:val="0"/>
              <w:adjustRightInd w:val="0"/>
              <w:spacing w:after="0" w:line="240" w:lineRule="auto"/>
              <w:rPr>
                <w:rFonts w:asciiTheme="minorHAnsi" w:hAnsiTheme="minorHAnsi" w:cstheme="minorHAnsi"/>
                <w:lang w:val="en-US"/>
              </w:rPr>
            </w:pPr>
            <w:r w:rsidRPr="00671AE9">
              <w:t>R</w:t>
            </w:r>
            <w:r w:rsidRPr="00671AE9">
              <w:rPr>
                <w:vertAlign w:val="superscript"/>
              </w:rPr>
              <w:t>2</w:t>
            </w:r>
            <w:r w:rsidRPr="00671AE9">
              <w:t xml:space="preserve"> - within</w:t>
            </w:r>
          </w:p>
        </w:tc>
        <w:tc>
          <w:tcPr>
            <w:tcW w:w="2016" w:type="dxa"/>
            <w:tcBorders>
              <w:top w:val="nil"/>
              <w:left w:val="nil"/>
              <w:bottom w:val="single" w:sz="4" w:space="0" w:color="auto"/>
              <w:right w:val="nil"/>
            </w:tcBorders>
          </w:tcPr>
          <w:p w14:paraId="37BF5EC2"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0.06</w:t>
            </w:r>
          </w:p>
        </w:tc>
        <w:tc>
          <w:tcPr>
            <w:tcW w:w="2016" w:type="dxa"/>
            <w:tcBorders>
              <w:top w:val="nil"/>
              <w:left w:val="nil"/>
              <w:bottom w:val="single" w:sz="4" w:space="0" w:color="auto"/>
              <w:right w:val="nil"/>
            </w:tcBorders>
          </w:tcPr>
          <w:p w14:paraId="43A31490"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lang w:val="en-US"/>
              </w:rPr>
            </w:pPr>
            <w:r w:rsidRPr="00BA7A60">
              <w:rPr>
                <w:rFonts w:asciiTheme="minorHAnsi" w:hAnsiTheme="minorHAnsi" w:cstheme="minorHAnsi"/>
                <w:lang w:val="en-US"/>
              </w:rPr>
              <w:t>0.06</w:t>
            </w:r>
          </w:p>
        </w:tc>
        <w:tc>
          <w:tcPr>
            <w:tcW w:w="2016" w:type="dxa"/>
            <w:tcBorders>
              <w:top w:val="nil"/>
              <w:left w:val="nil"/>
              <w:bottom w:val="single" w:sz="4" w:space="0" w:color="auto"/>
              <w:right w:val="nil"/>
            </w:tcBorders>
          </w:tcPr>
          <w:p w14:paraId="6258BB37" w14:textId="77777777" w:rsidR="00E10F58" w:rsidRPr="00BA7A60" w:rsidRDefault="00E10F58" w:rsidP="000F583E">
            <w:pPr>
              <w:widowControl w:val="0"/>
              <w:autoSpaceDE w:val="0"/>
              <w:autoSpaceDN w:val="0"/>
              <w:adjustRightInd w:val="0"/>
              <w:spacing w:after="0" w:line="240" w:lineRule="auto"/>
              <w:jc w:val="center"/>
              <w:rPr>
                <w:rFonts w:asciiTheme="minorHAnsi" w:hAnsiTheme="minorHAnsi" w:cstheme="minorHAnsi"/>
                <w:highlight w:val="yellow"/>
                <w:lang w:val="en-US"/>
              </w:rPr>
            </w:pPr>
            <w:r w:rsidRPr="00552E72">
              <w:t>0.06</w:t>
            </w:r>
          </w:p>
        </w:tc>
      </w:tr>
    </w:tbl>
    <w:p w14:paraId="56604544" w14:textId="77777777" w:rsidR="00E10F58" w:rsidRPr="00D02D52" w:rsidRDefault="00E10F58" w:rsidP="00E10F58">
      <w:pPr>
        <w:widowControl w:val="0"/>
        <w:autoSpaceDE w:val="0"/>
        <w:autoSpaceDN w:val="0"/>
        <w:adjustRightInd w:val="0"/>
        <w:spacing w:after="0" w:line="240" w:lineRule="auto"/>
        <w:rPr>
          <w:rFonts w:asciiTheme="minorHAnsi" w:hAnsiTheme="minorHAnsi" w:cstheme="minorHAnsi"/>
          <w:sz w:val="20"/>
          <w:szCs w:val="20"/>
          <w:lang w:val="en-US"/>
        </w:rPr>
      </w:pPr>
      <w:r w:rsidRPr="00D02D52">
        <w:rPr>
          <w:rFonts w:asciiTheme="minorHAnsi" w:hAnsiTheme="minorHAnsi" w:cstheme="minorHAnsi"/>
          <w:sz w:val="20"/>
          <w:szCs w:val="20"/>
          <w:lang w:val="en-US"/>
        </w:rPr>
        <w:t>Standard errors in parentheses</w:t>
      </w:r>
    </w:p>
    <w:p w14:paraId="464E16E6" w14:textId="77777777" w:rsidR="00E10F58" w:rsidRPr="00D02D52" w:rsidRDefault="00E10F58" w:rsidP="00E10F58">
      <w:pPr>
        <w:widowControl w:val="0"/>
        <w:autoSpaceDE w:val="0"/>
        <w:autoSpaceDN w:val="0"/>
        <w:adjustRightInd w:val="0"/>
        <w:spacing w:after="0" w:line="240" w:lineRule="auto"/>
        <w:rPr>
          <w:rFonts w:asciiTheme="minorHAnsi" w:hAnsiTheme="minorHAnsi" w:cstheme="minorHAnsi"/>
          <w:sz w:val="20"/>
          <w:szCs w:val="20"/>
          <w:lang w:val="en-US"/>
        </w:rPr>
      </w:pPr>
      <w:r w:rsidRPr="00D02D52">
        <w:rPr>
          <w:rFonts w:asciiTheme="minorHAnsi" w:hAnsiTheme="minorHAnsi" w:cstheme="minorHAnsi"/>
          <w:sz w:val="20"/>
          <w:szCs w:val="20"/>
          <w:vertAlign w:val="superscript"/>
          <w:lang w:val="en-US"/>
        </w:rPr>
        <w:t>*</w:t>
      </w:r>
      <w:r w:rsidRPr="00D02D52">
        <w:rPr>
          <w:rFonts w:asciiTheme="minorHAnsi" w:hAnsiTheme="minorHAnsi" w:cstheme="minorHAnsi"/>
          <w:sz w:val="20"/>
          <w:szCs w:val="20"/>
          <w:lang w:val="en-US"/>
        </w:rPr>
        <w:t xml:space="preserve"> </w:t>
      </w:r>
      <w:r w:rsidRPr="00D02D52">
        <w:rPr>
          <w:rFonts w:asciiTheme="minorHAnsi" w:hAnsiTheme="minorHAnsi" w:cstheme="minorHAnsi"/>
          <w:i/>
          <w:iCs/>
          <w:sz w:val="20"/>
          <w:szCs w:val="20"/>
          <w:lang w:val="en-US"/>
        </w:rPr>
        <w:t>p</w:t>
      </w:r>
      <w:r w:rsidRPr="00D02D52">
        <w:rPr>
          <w:rFonts w:asciiTheme="minorHAnsi" w:hAnsiTheme="minorHAnsi" w:cstheme="minorHAnsi"/>
          <w:sz w:val="20"/>
          <w:szCs w:val="20"/>
          <w:lang w:val="en-US"/>
        </w:rPr>
        <w:t xml:space="preserve"> &lt; 0.1, </w:t>
      </w:r>
      <w:r w:rsidRPr="00D02D52">
        <w:rPr>
          <w:rFonts w:asciiTheme="minorHAnsi" w:hAnsiTheme="minorHAnsi" w:cstheme="minorHAnsi"/>
          <w:sz w:val="20"/>
          <w:szCs w:val="20"/>
          <w:vertAlign w:val="superscript"/>
          <w:lang w:val="en-US"/>
        </w:rPr>
        <w:t>**</w:t>
      </w:r>
      <w:r w:rsidRPr="00D02D52">
        <w:rPr>
          <w:rFonts w:asciiTheme="minorHAnsi" w:hAnsiTheme="minorHAnsi" w:cstheme="minorHAnsi"/>
          <w:sz w:val="20"/>
          <w:szCs w:val="20"/>
          <w:lang w:val="en-US"/>
        </w:rPr>
        <w:t xml:space="preserve"> </w:t>
      </w:r>
      <w:r w:rsidRPr="00D02D52">
        <w:rPr>
          <w:rFonts w:asciiTheme="minorHAnsi" w:hAnsiTheme="minorHAnsi" w:cstheme="minorHAnsi"/>
          <w:i/>
          <w:iCs/>
          <w:sz w:val="20"/>
          <w:szCs w:val="20"/>
          <w:lang w:val="en-US"/>
        </w:rPr>
        <w:t>p</w:t>
      </w:r>
      <w:r w:rsidRPr="00D02D52">
        <w:rPr>
          <w:rFonts w:asciiTheme="minorHAnsi" w:hAnsiTheme="minorHAnsi" w:cstheme="minorHAnsi"/>
          <w:sz w:val="20"/>
          <w:szCs w:val="20"/>
          <w:lang w:val="en-US"/>
        </w:rPr>
        <w:t xml:space="preserve"> &lt; 0.05, </w:t>
      </w:r>
      <w:r w:rsidRPr="00D02D52">
        <w:rPr>
          <w:rFonts w:asciiTheme="minorHAnsi" w:hAnsiTheme="minorHAnsi" w:cstheme="minorHAnsi"/>
          <w:sz w:val="20"/>
          <w:szCs w:val="20"/>
          <w:vertAlign w:val="superscript"/>
          <w:lang w:val="en-US"/>
        </w:rPr>
        <w:t>***</w:t>
      </w:r>
      <w:r w:rsidRPr="00D02D52">
        <w:rPr>
          <w:rFonts w:asciiTheme="minorHAnsi" w:hAnsiTheme="minorHAnsi" w:cstheme="minorHAnsi"/>
          <w:sz w:val="20"/>
          <w:szCs w:val="20"/>
          <w:lang w:val="en-US"/>
        </w:rPr>
        <w:t xml:space="preserve"> </w:t>
      </w:r>
      <w:r w:rsidRPr="00D02D52">
        <w:rPr>
          <w:rFonts w:asciiTheme="minorHAnsi" w:hAnsiTheme="minorHAnsi" w:cstheme="minorHAnsi"/>
          <w:i/>
          <w:iCs/>
          <w:sz w:val="20"/>
          <w:szCs w:val="20"/>
          <w:lang w:val="en-US"/>
        </w:rPr>
        <w:t>p</w:t>
      </w:r>
      <w:r w:rsidRPr="00D02D52">
        <w:rPr>
          <w:rFonts w:asciiTheme="minorHAnsi" w:hAnsiTheme="minorHAnsi" w:cstheme="minorHAnsi"/>
          <w:sz w:val="20"/>
          <w:szCs w:val="20"/>
          <w:lang w:val="en-US"/>
        </w:rPr>
        <w:t xml:space="preserve"> &lt; 0.01</w:t>
      </w:r>
    </w:p>
    <w:p w14:paraId="0FB57E54" w14:textId="0190E99D" w:rsidR="00E10F58" w:rsidRDefault="00E10F58" w:rsidP="00E10F58">
      <w:pPr>
        <w:spacing w:line="240" w:lineRule="auto"/>
        <w:rPr>
          <w:sz w:val="20"/>
          <w:szCs w:val="20"/>
          <w:lang w:val="en-US"/>
        </w:rPr>
      </w:pPr>
      <w:r w:rsidRPr="006F629D">
        <w:rPr>
          <w:sz w:val="20"/>
          <w:szCs w:val="20"/>
          <w:lang w:val="en-US"/>
        </w:rPr>
        <w:t>Control variables include: employment status, type of housing, asylum status, knowledge of the German language, meeting people of the same nationality and meeting people of German nationality as well as time from interview to first reunification, time from interview to first reunification squared, PCS, participation in integration courses, number of individuals with a migration background in the area and survey year</w:t>
      </w:r>
      <w:r>
        <w:rPr>
          <w:sz w:val="20"/>
          <w:szCs w:val="20"/>
          <w:lang w:val="en-US"/>
        </w:rPr>
        <w:t xml:space="preserve"> – all interacted with gender</w:t>
      </w:r>
      <w:r w:rsidRPr="006F629D">
        <w:rPr>
          <w:sz w:val="20"/>
          <w:szCs w:val="20"/>
          <w:lang w:val="en-US"/>
        </w:rPr>
        <w:t xml:space="preserve">. </w:t>
      </w:r>
    </w:p>
    <w:p w14:paraId="2D8C63AC" w14:textId="4A5FD2BA" w:rsidR="00EC2D42" w:rsidRPr="009C0FA2" w:rsidRDefault="00EC2D42" w:rsidP="00D92281">
      <w:pPr>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br w:type="page"/>
      </w:r>
    </w:p>
    <w:p w14:paraId="3FC4810B" w14:textId="2EAC33DB" w:rsidR="00DD030A" w:rsidRPr="009E1223" w:rsidRDefault="00DD030A" w:rsidP="009C0FA2">
      <w:pPr>
        <w:pStyle w:val="Heading1"/>
        <w:numPr>
          <w:ilvl w:val="0"/>
          <w:numId w:val="27"/>
        </w:numPr>
        <w:rPr>
          <w:rFonts w:asciiTheme="minorHAnsi" w:hAnsiTheme="minorHAnsi"/>
          <w:b/>
          <w:bCs/>
          <w:color w:val="auto"/>
          <w:sz w:val="22"/>
          <w:szCs w:val="22"/>
          <w:lang w:val="en-US"/>
        </w:rPr>
      </w:pPr>
      <w:bookmarkStart w:id="144" w:name="_Toc36389478"/>
      <w:bookmarkStart w:id="145" w:name="_Toc62662201"/>
      <w:r w:rsidRPr="009E1223">
        <w:rPr>
          <w:rFonts w:asciiTheme="minorHAnsi" w:hAnsiTheme="minorHAnsi"/>
          <w:b/>
          <w:bCs/>
          <w:color w:val="auto"/>
          <w:sz w:val="22"/>
          <w:szCs w:val="22"/>
          <w:lang w:val="en-US"/>
        </w:rPr>
        <w:lastRenderedPageBreak/>
        <w:t>Robustness checks</w:t>
      </w:r>
      <w:bookmarkEnd w:id="144"/>
      <w:bookmarkEnd w:id="145"/>
      <w:r w:rsidRPr="009E1223">
        <w:rPr>
          <w:rFonts w:asciiTheme="minorHAnsi" w:hAnsiTheme="minorHAnsi"/>
          <w:b/>
          <w:bCs/>
          <w:color w:val="auto"/>
          <w:sz w:val="22"/>
          <w:szCs w:val="22"/>
          <w:lang w:val="en-US"/>
        </w:rPr>
        <w:t xml:space="preserve"> </w:t>
      </w:r>
    </w:p>
    <w:p w14:paraId="03C19C2F" w14:textId="77777777" w:rsidR="004E30AF" w:rsidRPr="009E1223" w:rsidRDefault="004E30AF" w:rsidP="00D92281">
      <w:pPr>
        <w:rPr>
          <w:lang w:val="en-US"/>
        </w:rPr>
      </w:pPr>
    </w:p>
    <w:p w14:paraId="1997A204" w14:textId="0C36645F" w:rsidR="00DD030A" w:rsidRPr="009E1223" w:rsidRDefault="00DD030A" w:rsidP="00A60D55">
      <w:pPr>
        <w:pStyle w:val="Heading2"/>
        <w:numPr>
          <w:ilvl w:val="0"/>
          <w:numId w:val="19"/>
        </w:numPr>
        <w:spacing w:after="240"/>
        <w:rPr>
          <w:rFonts w:asciiTheme="minorHAnsi" w:hAnsiTheme="minorHAnsi"/>
          <w:b/>
          <w:bCs/>
          <w:color w:val="auto"/>
          <w:sz w:val="22"/>
          <w:szCs w:val="22"/>
          <w:lang w:val="en-US"/>
        </w:rPr>
      </w:pPr>
      <w:bookmarkStart w:id="146" w:name="_Toc57547842"/>
      <w:bookmarkStart w:id="147" w:name="_Toc57547921"/>
      <w:bookmarkStart w:id="148" w:name="_Toc57870086"/>
      <w:bookmarkStart w:id="149" w:name="_Toc57547843"/>
      <w:bookmarkStart w:id="150" w:name="_Toc57547922"/>
      <w:bookmarkStart w:id="151" w:name="_Toc57870087"/>
      <w:bookmarkStart w:id="152" w:name="_Toc57547844"/>
      <w:bookmarkStart w:id="153" w:name="_Toc57547923"/>
      <w:bookmarkStart w:id="154" w:name="_Toc57870088"/>
      <w:bookmarkStart w:id="155" w:name="_Toc57547845"/>
      <w:bookmarkStart w:id="156" w:name="_Toc57547924"/>
      <w:bookmarkStart w:id="157" w:name="_Toc57870089"/>
      <w:bookmarkStart w:id="158" w:name="_Toc62662202"/>
      <w:bookmarkEnd w:id="146"/>
      <w:bookmarkEnd w:id="147"/>
      <w:bookmarkEnd w:id="148"/>
      <w:bookmarkEnd w:id="149"/>
      <w:bookmarkEnd w:id="150"/>
      <w:bookmarkEnd w:id="151"/>
      <w:bookmarkEnd w:id="152"/>
      <w:bookmarkEnd w:id="153"/>
      <w:bookmarkEnd w:id="154"/>
      <w:bookmarkEnd w:id="155"/>
      <w:bookmarkEnd w:id="156"/>
      <w:bookmarkEnd w:id="157"/>
      <w:r w:rsidRPr="009E1223">
        <w:rPr>
          <w:rFonts w:asciiTheme="minorHAnsi" w:hAnsiTheme="minorHAnsi"/>
          <w:b/>
          <w:bCs/>
          <w:color w:val="auto"/>
          <w:sz w:val="22"/>
          <w:szCs w:val="22"/>
          <w:lang w:val="en-US"/>
        </w:rPr>
        <w:t xml:space="preserve">Additional analysis using share of family members </w:t>
      </w:r>
      <w:r w:rsidR="006F629D" w:rsidRPr="009E1223">
        <w:rPr>
          <w:rFonts w:asciiTheme="minorHAnsi" w:hAnsiTheme="minorHAnsi"/>
          <w:b/>
          <w:bCs/>
          <w:color w:val="auto"/>
          <w:sz w:val="22"/>
          <w:szCs w:val="22"/>
          <w:lang w:val="en-US"/>
        </w:rPr>
        <w:t>remaining in the country of origin as independent variable</w:t>
      </w:r>
      <w:bookmarkEnd w:id="158"/>
    </w:p>
    <w:p w14:paraId="692F30D1" w14:textId="7A39532E" w:rsidR="00DD030A" w:rsidRDefault="00DD030A" w:rsidP="00A60D55">
      <w:pPr>
        <w:spacing w:after="240" w:line="360" w:lineRule="auto"/>
        <w:rPr>
          <w:lang w:val="en-US"/>
        </w:rPr>
      </w:pPr>
      <w:r>
        <w:rPr>
          <w:lang w:val="en-US"/>
        </w:rPr>
        <w:t xml:space="preserve">One could </w:t>
      </w:r>
      <w:r w:rsidR="00BB0849">
        <w:rPr>
          <w:lang w:val="en-US"/>
        </w:rPr>
        <w:t>argue</w:t>
      </w:r>
      <w:r>
        <w:rPr>
          <w:lang w:val="en-US"/>
        </w:rPr>
        <w:t xml:space="preserve"> that the benefit of family reunification lies in unifying the entire nuclear family. Saying this, we also check in how far the share of the overall nuclear family </w:t>
      </w:r>
      <w:r w:rsidR="00D92281">
        <w:rPr>
          <w:lang w:val="en-US"/>
        </w:rPr>
        <w:t>still abroad</w:t>
      </w:r>
      <w:r>
        <w:rPr>
          <w:lang w:val="en-US"/>
        </w:rPr>
        <w:t xml:space="preserve"> </w:t>
      </w:r>
      <w:r w:rsidR="00D92281">
        <w:rPr>
          <w:lang w:val="en-US"/>
        </w:rPr>
        <w:t xml:space="preserve">is associated </w:t>
      </w:r>
      <w:r>
        <w:rPr>
          <w:lang w:val="en-US"/>
        </w:rPr>
        <w:t>with refugee mental health. This analysis is only based on refugees who experienced family reunification after the first interview in 2016, as we cannot estimate this share for individuals with prior unification</w:t>
      </w:r>
      <w:r w:rsidR="00BB0849">
        <w:rPr>
          <w:lang w:val="en-US"/>
        </w:rPr>
        <w:t>s</w:t>
      </w:r>
      <w:r>
        <w:rPr>
          <w:lang w:val="en-US"/>
        </w:rPr>
        <w:t xml:space="preserve">. </w:t>
      </w:r>
      <w:r w:rsidR="00D92281">
        <w:rPr>
          <w:lang w:val="en-US"/>
        </w:rPr>
        <w:t xml:space="preserve">An increase of the share individuals remaining abroad is associated with a significant decrease in mental health.  </w:t>
      </w:r>
    </w:p>
    <w:p w14:paraId="5270B910" w14:textId="6839890E" w:rsidR="00DD030A" w:rsidRDefault="00DD030A" w:rsidP="008C1411">
      <w:pPr>
        <w:spacing w:line="240" w:lineRule="auto"/>
        <w:rPr>
          <w:lang w:val="en-US"/>
        </w:rPr>
      </w:pPr>
      <w:r>
        <w:rPr>
          <w:lang w:val="en-US"/>
        </w:rPr>
        <w:t xml:space="preserve">Table </w:t>
      </w:r>
      <w:r w:rsidR="008C1411">
        <w:rPr>
          <w:lang w:val="en-US"/>
        </w:rPr>
        <w:t>A</w:t>
      </w:r>
      <w:r w:rsidR="009123CD">
        <w:rPr>
          <w:lang w:val="en-US"/>
        </w:rPr>
        <w:t>6</w:t>
      </w:r>
      <w:r>
        <w:rPr>
          <w:lang w:val="en-US"/>
        </w:rPr>
        <w:t>:</w:t>
      </w:r>
      <w:r w:rsidRPr="00CB0B4B">
        <w:rPr>
          <w:lang w:val="en-US"/>
        </w:rPr>
        <w:t xml:space="preserve"> </w:t>
      </w:r>
      <w:r w:rsidR="00BB0849">
        <w:rPr>
          <w:lang w:val="en-US"/>
        </w:rPr>
        <w:t>Unstandardized c</w:t>
      </w:r>
      <w:r>
        <w:rPr>
          <w:lang w:val="en-US"/>
        </w:rPr>
        <w:t>oefficients and standard error</w:t>
      </w:r>
      <w:r w:rsidR="008C1411">
        <w:rPr>
          <w:lang w:val="en-US"/>
        </w:rPr>
        <w:t>s</w:t>
      </w:r>
      <w:r>
        <w:rPr>
          <w:lang w:val="en-US"/>
        </w:rPr>
        <w:t xml:space="preserve"> of the </w:t>
      </w:r>
      <w:r w:rsidR="003C5CFD">
        <w:rPr>
          <w:lang w:val="en-US"/>
        </w:rPr>
        <w:t xml:space="preserve">association </w:t>
      </w:r>
      <w:r>
        <w:rPr>
          <w:lang w:val="en-US"/>
        </w:rPr>
        <w:t xml:space="preserve">of the share of families </w:t>
      </w:r>
      <w:r w:rsidR="00D92281">
        <w:rPr>
          <w:lang w:val="en-US"/>
        </w:rPr>
        <w:t xml:space="preserve">abroad </w:t>
      </w:r>
      <w:r>
        <w:rPr>
          <w:lang w:val="en-US"/>
        </w:rPr>
        <w:t>in Germany on refugee mental health</w:t>
      </w:r>
    </w:p>
    <w:tbl>
      <w:tblPr>
        <w:tblW w:w="8883" w:type="dxa"/>
        <w:tblLayout w:type="fixed"/>
        <w:tblLook w:val="0000" w:firstRow="0" w:lastRow="0" w:firstColumn="0" w:lastColumn="0" w:noHBand="0" w:noVBand="0"/>
      </w:tblPr>
      <w:tblGrid>
        <w:gridCol w:w="2835"/>
        <w:gridCol w:w="2016"/>
        <w:gridCol w:w="2016"/>
        <w:gridCol w:w="2016"/>
      </w:tblGrid>
      <w:tr w:rsidR="002B1F41" w:rsidRPr="002B1F41" w14:paraId="3BD692F8" w14:textId="6AB61514" w:rsidTr="00D92281">
        <w:tc>
          <w:tcPr>
            <w:tcW w:w="2835" w:type="dxa"/>
            <w:tcBorders>
              <w:top w:val="single" w:sz="4" w:space="0" w:color="auto"/>
              <w:left w:val="nil"/>
              <w:bottom w:val="single" w:sz="4" w:space="0" w:color="auto"/>
              <w:right w:val="nil"/>
            </w:tcBorders>
          </w:tcPr>
          <w:p w14:paraId="539FEF0F" w14:textId="77777777" w:rsidR="002B1F41" w:rsidRPr="000379A3" w:rsidRDefault="002B1F41" w:rsidP="008C1411">
            <w:pPr>
              <w:widowControl w:val="0"/>
              <w:autoSpaceDE w:val="0"/>
              <w:autoSpaceDN w:val="0"/>
              <w:adjustRightInd w:val="0"/>
              <w:spacing w:after="0" w:line="240" w:lineRule="auto"/>
              <w:jc w:val="center"/>
              <w:rPr>
                <w:rFonts w:asciiTheme="minorHAnsi" w:hAnsiTheme="minorHAnsi"/>
                <w:lang w:val="en-US"/>
              </w:rPr>
            </w:pPr>
          </w:p>
        </w:tc>
        <w:tc>
          <w:tcPr>
            <w:tcW w:w="2016" w:type="dxa"/>
            <w:tcBorders>
              <w:top w:val="single" w:sz="4" w:space="0" w:color="auto"/>
              <w:left w:val="nil"/>
              <w:bottom w:val="single" w:sz="4" w:space="0" w:color="auto"/>
              <w:right w:val="nil"/>
            </w:tcBorders>
          </w:tcPr>
          <w:p w14:paraId="6FB96660" w14:textId="0A51E849" w:rsidR="002B1F41" w:rsidRDefault="002B1F41" w:rsidP="00B23E95">
            <w:pPr>
              <w:widowControl w:val="0"/>
              <w:autoSpaceDE w:val="0"/>
              <w:autoSpaceDN w:val="0"/>
              <w:adjustRightInd w:val="0"/>
              <w:spacing w:after="0" w:line="240" w:lineRule="auto"/>
              <w:jc w:val="center"/>
              <w:rPr>
                <w:rFonts w:asciiTheme="minorHAnsi" w:hAnsiTheme="minorHAnsi"/>
                <w:lang w:val="en-US"/>
              </w:rPr>
            </w:pPr>
            <w:r>
              <w:rPr>
                <w:rFonts w:asciiTheme="minorHAnsi" w:hAnsiTheme="minorHAnsi"/>
                <w:lang w:val="en-US"/>
              </w:rPr>
              <w:t>Model 1</w:t>
            </w:r>
          </w:p>
          <w:p w14:paraId="39A2F67B" w14:textId="46BD097B" w:rsidR="002B1F41" w:rsidRPr="000379A3" w:rsidRDefault="002B1F41" w:rsidP="00B23E95">
            <w:pPr>
              <w:widowControl w:val="0"/>
              <w:autoSpaceDE w:val="0"/>
              <w:autoSpaceDN w:val="0"/>
              <w:adjustRightInd w:val="0"/>
              <w:spacing w:after="0" w:line="240" w:lineRule="auto"/>
              <w:jc w:val="center"/>
              <w:rPr>
                <w:rFonts w:asciiTheme="minorHAnsi" w:hAnsiTheme="minorHAnsi"/>
                <w:lang w:val="en-US"/>
              </w:rPr>
            </w:pPr>
            <w:r>
              <w:rPr>
                <w:rFonts w:asciiTheme="minorHAnsi" w:hAnsiTheme="minorHAnsi"/>
                <w:lang w:val="en-US"/>
              </w:rPr>
              <w:t>Full</w:t>
            </w:r>
          </w:p>
        </w:tc>
        <w:tc>
          <w:tcPr>
            <w:tcW w:w="2016" w:type="dxa"/>
            <w:tcBorders>
              <w:top w:val="single" w:sz="4" w:space="0" w:color="auto"/>
              <w:left w:val="nil"/>
              <w:bottom w:val="single" w:sz="4" w:space="0" w:color="auto"/>
              <w:right w:val="nil"/>
            </w:tcBorders>
          </w:tcPr>
          <w:p w14:paraId="424FA13A" w14:textId="0348FCA2" w:rsidR="002B1F41" w:rsidRDefault="002B1F41" w:rsidP="00B23E95">
            <w:pPr>
              <w:widowControl w:val="0"/>
              <w:autoSpaceDE w:val="0"/>
              <w:autoSpaceDN w:val="0"/>
              <w:adjustRightInd w:val="0"/>
              <w:spacing w:after="0" w:line="240" w:lineRule="auto"/>
              <w:jc w:val="center"/>
              <w:rPr>
                <w:rFonts w:asciiTheme="minorHAnsi" w:hAnsiTheme="minorHAnsi"/>
                <w:lang w:val="en-US"/>
              </w:rPr>
            </w:pPr>
            <w:r>
              <w:rPr>
                <w:rFonts w:asciiTheme="minorHAnsi" w:hAnsiTheme="minorHAnsi"/>
                <w:lang w:val="en-US"/>
              </w:rPr>
              <w:t>Model 2</w:t>
            </w:r>
          </w:p>
          <w:p w14:paraId="7A65CC24" w14:textId="08AE1D5E" w:rsidR="002B1F41" w:rsidRPr="000379A3" w:rsidRDefault="002B1F41" w:rsidP="00B23E95">
            <w:pPr>
              <w:widowControl w:val="0"/>
              <w:autoSpaceDE w:val="0"/>
              <w:autoSpaceDN w:val="0"/>
              <w:adjustRightInd w:val="0"/>
              <w:spacing w:after="0" w:line="240" w:lineRule="auto"/>
              <w:jc w:val="center"/>
              <w:rPr>
                <w:rFonts w:asciiTheme="minorHAnsi" w:hAnsiTheme="minorHAnsi"/>
                <w:lang w:val="en-US"/>
              </w:rPr>
            </w:pPr>
            <w:r>
              <w:rPr>
                <w:rFonts w:asciiTheme="minorHAnsi" w:hAnsiTheme="minorHAnsi"/>
                <w:lang w:val="en-US"/>
              </w:rPr>
              <w:t>Full</w:t>
            </w:r>
          </w:p>
        </w:tc>
        <w:tc>
          <w:tcPr>
            <w:tcW w:w="2016" w:type="dxa"/>
            <w:tcBorders>
              <w:top w:val="single" w:sz="4" w:space="0" w:color="auto"/>
              <w:left w:val="nil"/>
              <w:bottom w:val="single" w:sz="4" w:space="0" w:color="auto"/>
              <w:right w:val="nil"/>
            </w:tcBorders>
          </w:tcPr>
          <w:p w14:paraId="6AD4CBD2" w14:textId="22108A9A" w:rsidR="002B1F41" w:rsidRDefault="002B1F41" w:rsidP="00B23E95">
            <w:pPr>
              <w:widowControl w:val="0"/>
              <w:autoSpaceDE w:val="0"/>
              <w:autoSpaceDN w:val="0"/>
              <w:adjustRightInd w:val="0"/>
              <w:spacing w:after="0" w:line="240" w:lineRule="auto"/>
              <w:jc w:val="center"/>
              <w:rPr>
                <w:rFonts w:asciiTheme="minorHAnsi" w:hAnsiTheme="minorHAnsi"/>
                <w:lang w:val="en-US"/>
              </w:rPr>
            </w:pPr>
            <w:r>
              <w:rPr>
                <w:rFonts w:asciiTheme="minorHAnsi" w:hAnsiTheme="minorHAnsi"/>
                <w:lang w:val="en-US"/>
              </w:rPr>
              <w:t xml:space="preserve">Model 3 </w:t>
            </w:r>
          </w:p>
          <w:p w14:paraId="66538FFB" w14:textId="6619E422" w:rsidR="002B1F41" w:rsidRPr="000379A3" w:rsidRDefault="002B1F41" w:rsidP="00B23E95">
            <w:pPr>
              <w:widowControl w:val="0"/>
              <w:autoSpaceDE w:val="0"/>
              <w:autoSpaceDN w:val="0"/>
              <w:adjustRightInd w:val="0"/>
              <w:spacing w:after="0" w:line="240" w:lineRule="auto"/>
              <w:jc w:val="center"/>
              <w:rPr>
                <w:rFonts w:asciiTheme="minorHAnsi" w:hAnsiTheme="minorHAnsi"/>
                <w:lang w:val="en-US"/>
              </w:rPr>
            </w:pPr>
            <w:r>
              <w:rPr>
                <w:rFonts w:asciiTheme="minorHAnsi" w:hAnsiTheme="minorHAnsi"/>
                <w:lang w:val="en-US"/>
              </w:rPr>
              <w:t>Restricted</w:t>
            </w:r>
          </w:p>
        </w:tc>
      </w:tr>
      <w:tr w:rsidR="00861273" w:rsidRPr="001520AE" w14:paraId="5F1B674B" w14:textId="2EC789B8" w:rsidTr="00D92281">
        <w:tc>
          <w:tcPr>
            <w:tcW w:w="2835" w:type="dxa"/>
            <w:tcBorders>
              <w:top w:val="single" w:sz="4" w:space="0" w:color="auto"/>
              <w:left w:val="nil"/>
              <w:bottom w:val="nil"/>
              <w:right w:val="nil"/>
            </w:tcBorders>
          </w:tcPr>
          <w:p w14:paraId="31D0F61B" w14:textId="14418F6C" w:rsidR="00861273" w:rsidRPr="000379A3" w:rsidRDefault="00861273" w:rsidP="00861273">
            <w:pPr>
              <w:widowControl w:val="0"/>
              <w:autoSpaceDE w:val="0"/>
              <w:autoSpaceDN w:val="0"/>
              <w:adjustRightInd w:val="0"/>
              <w:spacing w:after="0" w:line="240" w:lineRule="auto"/>
              <w:rPr>
                <w:rFonts w:asciiTheme="minorHAnsi" w:hAnsiTheme="minorHAnsi"/>
                <w:lang w:val="en-US"/>
              </w:rPr>
            </w:pPr>
            <w:r w:rsidRPr="000379A3">
              <w:rPr>
                <w:rFonts w:asciiTheme="minorHAnsi" w:hAnsiTheme="minorHAnsi"/>
                <w:lang w:val="en-US"/>
              </w:rPr>
              <w:t>Share of family remaining in country of origin</w:t>
            </w:r>
            <w:r>
              <w:rPr>
                <w:rFonts w:asciiTheme="minorHAnsi" w:hAnsiTheme="minorHAnsi"/>
                <w:lang w:val="en-US"/>
              </w:rPr>
              <w:t xml:space="preserve"> (incl. siblings)</w:t>
            </w:r>
          </w:p>
        </w:tc>
        <w:tc>
          <w:tcPr>
            <w:tcW w:w="2016" w:type="dxa"/>
            <w:tcBorders>
              <w:top w:val="single" w:sz="4" w:space="0" w:color="auto"/>
              <w:left w:val="nil"/>
              <w:bottom w:val="nil"/>
              <w:right w:val="nil"/>
            </w:tcBorders>
          </w:tcPr>
          <w:p w14:paraId="387E449F" w14:textId="4ACA345F" w:rsidR="00861273" w:rsidRPr="00D92281" w:rsidRDefault="00861273" w:rsidP="00861273">
            <w:pPr>
              <w:widowControl w:val="0"/>
              <w:autoSpaceDE w:val="0"/>
              <w:autoSpaceDN w:val="0"/>
              <w:adjustRightInd w:val="0"/>
              <w:spacing w:after="0" w:line="240" w:lineRule="auto"/>
              <w:jc w:val="center"/>
              <w:rPr>
                <w:rFonts w:asciiTheme="minorHAnsi" w:hAnsiTheme="minorHAnsi"/>
                <w:highlight w:val="yellow"/>
                <w:lang w:val="en-US"/>
              </w:rPr>
            </w:pPr>
            <w:r w:rsidRPr="00E142A5">
              <w:t>-0.14**</w:t>
            </w:r>
          </w:p>
        </w:tc>
        <w:tc>
          <w:tcPr>
            <w:tcW w:w="2016" w:type="dxa"/>
            <w:tcBorders>
              <w:top w:val="single" w:sz="4" w:space="0" w:color="auto"/>
              <w:left w:val="nil"/>
              <w:bottom w:val="nil"/>
              <w:right w:val="nil"/>
            </w:tcBorders>
          </w:tcPr>
          <w:p w14:paraId="21B7D40C" w14:textId="14FEBF4F" w:rsidR="00861273" w:rsidRPr="000379A3" w:rsidRDefault="00861273" w:rsidP="00861273">
            <w:pPr>
              <w:widowControl w:val="0"/>
              <w:autoSpaceDE w:val="0"/>
              <w:autoSpaceDN w:val="0"/>
              <w:adjustRightInd w:val="0"/>
              <w:spacing w:after="0" w:line="240" w:lineRule="auto"/>
              <w:jc w:val="center"/>
              <w:rPr>
                <w:rFonts w:asciiTheme="minorHAnsi" w:hAnsiTheme="minorHAnsi" w:cs="Times New Roman"/>
              </w:rPr>
            </w:pPr>
          </w:p>
        </w:tc>
        <w:tc>
          <w:tcPr>
            <w:tcW w:w="2016" w:type="dxa"/>
            <w:tcBorders>
              <w:top w:val="single" w:sz="4" w:space="0" w:color="auto"/>
              <w:left w:val="nil"/>
              <w:bottom w:val="nil"/>
              <w:right w:val="nil"/>
            </w:tcBorders>
          </w:tcPr>
          <w:p w14:paraId="37FB2326" w14:textId="3ECB36B6" w:rsidR="00861273" w:rsidRPr="000379A3" w:rsidRDefault="00861273" w:rsidP="00861273">
            <w:pPr>
              <w:widowControl w:val="0"/>
              <w:autoSpaceDE w:val="0"/>
              <w:autoSpaceDN w:val="0"/>
              <w:adjustRightInd w:val="0"/>
              <w:spacing w:after="0" w:line="240" w:lineRule="auto"/>
              <w:jc w:val="center"/>
              <w:rPr>
                <w:rFonts w:asciiTheme="minorHAnsi" w:hAnsiTheme="minorHAnsi" w:cs="Times New Roman"/>
              </w:rPr>
            </w:pPr>
          </w:p>
        </w:tc>
      </w:tr>
      <w:tr w:rsidR="00861273" w:rsidRPr="001520AE" w14:paraId="3A8C4305" w14:textId="38803156" w:rsidTr="00D92281">
        <w:tc>
          <w:tcPr>
            <w:tcW w:w="2835" w:type="dxa"/>
            <w:tcBorders>
              <w:top w:val="nil"/>
              <w:left w:val="nil"/>
              <w:bottom w:val="nil"/>
              <w:right w:val="nil"/>
            </w:tcBorders>
          </w:tcPr>
          <w:p w14:paraId="395698CA" w14:textId="77777777" w:rsidR="00861273" w:rsidRPr="000379A3" w:rsidRDefault="00861273" w:rsidP="00861273">
            <w:pPr>
              <w:widowControl w:val="0"/>
              <w:autoSpaceDE w:val="0"/>
              <w:autoSpaceDN w:val="0"/>
              <w:adjustRightInd w:val="0"/>
              <w:spacing w:after="0" w:line="240" w:lineRule="auto"/>
              <w:rPr>
                <w:rFonts w:asciiTheme="minorHAnsi" w:hAnsiTheme="minorHAnsi"/>
                <w:lang w:val="en-US"/>
              </w:rPr>
            </w:pPr>
          </w:p>
        </w:tc>
        <w:tc>
          <w:tcPr>
            <w:tcW w:w="2016" w:type="dxa"/>
            <w:tcBorders>
              <w:top w:val="nil"/>
              <w:left w:val="nil"/>
              <w:bottom w:val="nil"/>
              <w:right w:val="nil"/>
            </w:tcBorders>
          </w:tcPr>
          <w:p w14:paraId="4A30507A" w14:textId="4A47FDF2" w:rsidR="00861273" w:rsidRPr="00D92281" w:rsidRDefault="00861273" w:rsidP="00861273">
            <w:pPr>
              <w:widowControl w:val="0"/>
              <w:autoSpaceDE w:val="0"/>
              <w:autoSpaceDN w:val="0"/>
              <w:adjustRightInd w:val="0"/>
              <w:spacing w:after="0" w:line="240" w:lineRule="auto"/>
              <w:jc w:val="center"/>
              <w:rPr>
                <w:rFonts w:asciiTheme="minorHAnsi" w:hAnsiTheme="minorHAnsi"/>
                <w:highlight w:val="yellow"/>
                <w:lang w:val="en-US"/>
              </w:rPr>
            </w:pPr>
            <w:r w:rsidRPr="00E142A5">
              <w:t>(0.06)</w:t>
            </w:r>
          </w:p>
        </w:tc>
        <w:tc>
          <w:tcPr>
            <w:tcW w:w="2016" w:type="dxa"/>
            <w:tcBorders>
              <w:top w:val="nil"/>
              <w:left w:val="nil"/>
              <w:bottom w:val="nil"/>
              <w:right w:val="nil"/>
            </w:tcBorders>
          </w:tcPr>
          <w:p w14:paraId="73389982" w14:textId="27D40545" w:rsidR="00861273" w:rsidRPr="000379A3" w:rsidRDefault="00861273" w:rsidP="00861273">
            <w:pPr>
              <w:widowControl w:val="0"/>
              <w:autoSpaceDE w:val="0"/>
              <w:autoSpaceDN w:val="0"/>
              <w:adjustRightInd w:val="0"/>
              <w:spacing w:after="0" w:line="240" w:lineRule="auto"/>
              <w:jc w:val="center"/>
              <w:rPr>
                <w:rFonts w:asciiTheme="minorHAnsi" w:hAnsiTheme="minorHAnsi" w:cs="Times New Roman"/>
              </w:rPr>
            </w:pPr>
          </w:p>
        </w:tc>
        <w:tc>
          <w:tcPr>
            <w:tcW w:w="2016" w:type="dxa"/>
            <w:tcBorders>
              <w:top w:val="nil"/>
              <w:left w:val="nil"/>
              <w:bottom w:val="nil"/>
              <w:right w:val="nil"/>
            </w:tcBorders>
          </w:tcPr>
          <w:p w14:paraId="28F1837D" w14:textId="0BFDEF5A" w:rsidR="00861273" w:rsidRPr="000379A3" w:rsidRDefault="00861273" w:rsidP="00861273">
            <w:pPr>
              <w:widowControl w:val="0"/>
              <w:autoSpaceDE w:val="0"/>
              <w:autoSpaceDN w:val="0"/>
              <w:adjustRightInd w:val="0"/>
              <w:spacing w:after="0" w:line="240" w:lineRule="auto"/>
              <w:jc w:val="center"/>
              <w:rPr>
                <w:rFonts w:asciiTheme="minorHAnsi" w:hAnsiTheme="minorHAnsi" w:cs="Times New Roman"/>
              </w:rPr>
            </w:pPr>
          </w:p>
        </w:tc>
      </w:tr>
      <w:tr w:rsidR="005815D3" w:rsidRPr="001520AE" w14:paraId="26AFA86B" w14:textId="77777777" w:rsidTr="002B1F41">
        <w:tc>
          <w:tcPr>
            <w:tcW w:w="2835" w:type="dxa"/>
            <w:tcBorders>
              <w:top w:val="nil"/>
              <w:left w:val="nil"/>
              <w:bottom w:val="nil"/>
              <w:right w:val="nil"/>
            </w:tcBorders>
          </w:tcPr>
          <w:p w14:paraId="07156F0B" w14:textId="0E70E269" w:rsidR="005815D3" w:rsidRPr="000379A3" w:rsidRDefault="005815D3" w:rsidP="005815D3">
            <w:pPr>
              <w:widowControl w:val="0"/>
              <w:autoSpaceDE w:val="0"/>
              <w:autoSpaceDN w:val="0"/>
              <w:adjustRightInd w:val="0"/>
              <w:spacing w:after="0" w:line="240" w:lineRule="auto"/>
              <w:rPr>
                <w:rFonts w:asciiTheme="minorHAnsi" w:hAnsiTheme="minorHAnsi"/>
                <w:lang w:val="en-US"/>
              </w:rPr>
            </w:pPr>
            <w:r w:rsidRPr="000379A3">
              <w:rPr>
                <w:rFonts w:asciiTheme="minorHAnsi" w:hAnsiTheme="minorHAnsi"/>
                <w:lang w:val="en-US"/>
              </w:rPr>
              <w:t>Share of family remaining in country of origin</w:t>
            </w:r>
            <w:r>
              <w:rPr>
                <w:rFonts w:asciiTheme="minorHAnsi" w:hAnsiTheme="minorHAnsi"/>
                <w:lang w:val="en-US"/>
              </w:rPr>
              <w:t xml:space="preserve"> (excl. siblings)</w:t>
            </w:r>
          </w:p>
        </w:tc>
        <w:tc>
          <w:tcPr>
            <w:tcW w:w="2016" w:type="dxa"/>
            <w:tcBorders>
              <w:top w:val="nil"/>
              <w:left w:val="nil"/>
              <w:bottom w:val="nil"/>
              <w:right w:val="nil"/>
            </w:tcBorders>
          </w:tcPr>
          <w:p w14:paraId="5C51A308" w14:textId="77777777" w:rsidR="005815D3" w:rsidRPr="00D92281" w:rsidRDefault="005815D3" w:rsidP="005815D3">
            <w:pPr>
              <w:widowControl w:val="0"/>
              <w:autoSpaceDE w:val="0"/>
              <w:autoSpaceDN w:val="0"/>
              <w:adjustRightInd w:val="0"/>
              <w:spacing w:after="0" w:line="240" w:lineRule="auto"/>
              <w:jc w:val="center"/>
              <w:rPr>
                <w:rFonts w:asciiTheme="minorHAnsi" w:hAnsiTheme="minorHAnsi" w:cs="Times New Roman"/>
                <w:highlight w:val="yellow"/>
                <w:lang w:val="en-GB"/>
              </w:rPr>
            </w:pPr>
          </w:p>
        </w:tc>
        <w:tc>
          <w:tcPr>
            <w:tcW w:w="2016" w:type="dxa"/>
            <w:tcBorders>
              <w:top w:val="nil"/>
              <w:left w:val="nil"/>
              <w:bottom w:val="nil"/>
              <w:right w:val="nil"/>
            </w:tcBorders>
          </w:tcPr>
          <w:p w14:paraId="42E83FED" w14:textId="2E0E861F" w:rsidR="005815D3" w:rsidRPr="00983F59" w:rsidRDefault="005815D3" w:rsidP="005815D3">
            <w:pPr>
              <w:widowControl w:val="0"/>
              <w:autoSpaceDE w:val="0"/>
              <w:autoSpaceDN w:val="0"/>
              <w:adjustRightInd w:val="0"/>
              <w:spacing w:after="0" w:line="240" w:lineRule="auto"/>
              <w:jc w:val="center"/>
            </w:pPr>
            <w:r w:rsidRPr="00983F59">
              <w:t>-0.09***</w:t>
            </w:r>
          </w:p>
        </w:tc>
        <w:tc>
          <w:tcPr>
            <w:tcW w:w="2016" w:type="dxa"/>
            <w:tcBorders>
              <w:top w:val="nil"/>
              <w:left w:val="nil"/>
              <w:bottom w:val="nil"/>
              <w:right w:val="nil"/>
            </w:tcBorders>
          </w:tcPr>
          <w:p w14:paraId="62E92EA7" w14:textId="024BCB09" w:rsidR="005815D3" w:rsidRPr="00983F59" w:rsidRDefault="005815D3" w:rsidP="005815D3">
            <w:pPr>
              <w:widowControl w:val="0"/>
              <w:autoSpaceDE w:val="0"/>
              <w:autoSpaceDN w:val="0"/>
              <w:adjustRightInd w:val="0"/>
              <w:spacing w:after="0" w:line="240" w:lineRule="auto"/>
              <w:jc w:val="center"/>
            </w:pPr>
            <w:r w:rsidRPr="00651596">
              <w:t>-0.08***</w:t>
            </w:r>
          </w:p>
        </w:tc>
      </w:tr>
      <w:tr w:rsidR="005815D3" w:rsidRPr="001520AE" w14:paraId="25C39684" w14:textId="77777777" w:rsidTr="002B1F41">
        <w:tc>
          <w:tcPr>
            <w:tcW w:w="2835" w:type="dxa"/>
            <w:tcBorders>
              <w:top w:val="nil"/>
              <w:left w:val="nil"/>
              <w:bottom w:val="nil"/>
              <w:right w:val="nil"/>
            </w:tcBorders>
          </w:tcPr>
          <w:p w14:paraId="06463A26" w14:textId="77777777" w:rsidR="005815D3" w:rsidRPr="000379A3" w:rsidRDefault="005815D3" w:rsidP="005815D3">
            <w:pPr>
              <w:widowControl w:val="0"/>
              <w:autoSpaceDE w:val="0"/>
              <w:autoSpaceDN w:val="0"/>
              <w:adjustRightInd w:val="0"/>
              <w:spacing w:after="0" w:line="240" w:lineRule="auto"/>
              <w:rPr>
                <w:rFonts w:asciiTheme="minorHAnsi" w:hAnsiTheme="minorHAnsi"/>
                <w:lang w:val="en-US"/>
              </w:rPr>
            </w:pPr>
          </w:p>
        </w:tc>
        <w:tc>
          <w:tcPr>
            <w:tcW w:w="2016" w:type="dxa"/>
            <w:tcBorders>
              <w:top w:val="nil"/>
              <w:left w:val="nil"/>
              <w:bottom w:val="nil"/>
              <w:right w:val="nil"/>
            </w:tcBorders>
          </w:tcPr>
          <w:p w14:paraId="4F317F99" w14:textId="77777777" w:rsidR="005815D3" w:rsidRPr="002B1F41" w:rsidRDefault="005815D3" w:rsidP="005815D3">
            <w:pPr>
              <w:widowControl w:val="0"/>
              <w:autoSpaceDE w:val="0"/>
              <w:autoSpaceDN w:val="0"/>
              <w:adjustRightInd w:val="0"/>
              <w:spacing w:after="0" w:line="240" w:lineRule="auto"/>
              <w:jc w:val="center"/>
              <w:rPr>
                <w:rFonts w:asciiTheme="minorHAnsi" w:hAnsiTheme="minorHAnsi" w:cs="Times New Roman"/>
                <w:highlight w:val="yellow"/>
              </w:rPr>
            </w:pPr>
          </w:p>
        </w:tc>
        <w:tc>
          <w:tcPr>
            <w:tcW w:w="2016" w:type="dxa"/>
            <w:tcBorders>
              <w:top w:val="nil"/>
              <w:left w:val="nil"/>
              <w:bottom w:val="nil"/>
              <w:right w:val="nil"/>
            </w:tcBorders>
          </w:tcPr>
          <w:p w14:paraId="38F8E879" w14:textId="6305EDDC" w:rsidR="005815D3" w:rsidRPr="00983F59" w:rsidRDefault="005815D3" w:rsidP="005815D3">
            <w:pPr>
              <w:widowControl w:val="0"/>
              <w:autoSpaceDE w:val="0"/>
              <w:autoSpaceDN w:val="0"/>
              <w:adjustRightInd w:val="0"/>
              <w:spacing w:after="0" w:line="240" w:lineRule="auto"/>
              <w:jc w:val="center"/>
            </w:pPr>
            <w:r w:rsidRPr="00983F59">
              <w:t>(0.02)</w:t>
            </w:r>
          </w:p>
        </w:tc>
        <w:tc>
          <w:tcPr>
            <w:tcW w:w="2016" w:type="dxa"/>
            <w:tcBorders>
              <w:top w:val="nil"/>
              <w:left w:val="nil"/>
              <w:bottom w:val="nil"/>
              <w:right w:val="nil"/>
            </w:tcBorders>
          </w:tcPr>
          <w:p w14:paraId="3FFB4645" w14:textId="30B8CFCB" w:rsidR="005815D3" w:rsidRPr="00983F59" w:rsidRDefault="005815D3" w:rsidP="005815D3">
            <w:pPr>
              <w:widowControl w:val="0"/>
              <w:autoSpaceDE w:val="0"/>
              <w:autoSpaceDN w:val="0"/>
              <w:adjustRightInd w:val="0"/>
              <w:spacing w:after="0" w:line="240" w:lineRule="auto"/>
              <w:jc w:val="center"/>
            </w:pPr>
            <w:r w:rsidRPr="00651596">
              <w:t>(0.02)</w:t>
            </w:r>
          </w:p>
        </w:tc>
      </w:tr>
      <w:tr w:rsidR="005815D3" w:rsidRPr="001520AE" w14:paraId="07A78FC4" w14:textId="544E24AE" w:rsidTr="00D92281">
        <w:tc>
          <w:tcPr>
            <w:tcW w:w="2835" w:type="dxa"/>
            <w:tcBorders>
              <w:top w:val="single" w:sz="4" w:space="0" w:color="auto"/>
              <w:left w:val="nil"/>
              <w:bottom w:val="nil"/>
              <w:right w:val="nil"/>
            </w:tcBorders>
          </w:tcPr>
          <w:p w14:paraId="7D7419D6" w14:textId="77777777" w:rsidR="005815D3" w:rsidRPr="000379A3" w:rsidRDefault="005815D3" w:rsidP="005815D3">
            <w:pPr>
              <w:widowControl w:val="0"/>
              <w:autoSpaceDE w:val="0"/>
              <w:autoSpaceDN w:val="0"/>
              <w:adjustRightInd w:val="0"/>
              <w:spacing w:after="0" w:line="240" w:lineRule="auto"/>
              <w:rPr>
                <w:rFonts w:asciiTheme="minorHAnsi" w:hAnsiTheme="minorHAnsi"/>
                <w:lang w:val="en-US"/>
              </w:rPr>
            </w:pPr>
            <w:r w:rsidRPr="000379A3">
              <w:rPr>
                <w:rFonts w:asciiTheme="minorHAnsi" w:hAnsiTheme="minorHAnsi"/>
                <w:lang w:val="en-US"/>
              </w:rPr>
              <w:t>N</w:t>
            </w:r>
          </w:p>
        </w:tc>
        <w:tc>
          <w:tcPr>
            <w:tcW w:w="2016" w:type="dxa"/>
            <w:tcBorders>
              <w:top w:val="single" w:sz="4" w:space="0" w:color="auto"/>
              <w:left w:val="nil"/>
              <w:bottom w:val="nil"/>
              <w:right w:val="nil"/>
            </w:tcBorders>
          </w:tcPr>
          <w:p w14:paraId="6A101FF9" w14:textId="46E61A29" w:rsidR="005815D3" w:rsidRPr="00D92281" w:rsidRDefault="005815D3" w:rsidP="005815D3">
            <w:pPr>
              <w:widowControl w:val="0"/>
              <w:autoSpaceDE w:val="0"/>
              <w:autoSpaceDN w:val="0"/>
              <w:adjustRightInd w:val="0"/>
              <w:spacing w:after="0" w:line="240" w:lineRule="auto"/>
              <w:jc w:val="center"/>
            </w:pPr>
            <w:r w:rsidRPr="00D92281">
              <w:t>6610.00</w:t>
            </w:r>
          </w:p>
        </w:tc>
        <w:tc>
          <w:tcPr>
            <w:tcW w:w="2016" w:type="dxa"/>
            <w:tcBorders>
              <w:top w:val="single" w:sz="4" w:space="0" w:color="auto"/>
              <w:left w:val="nil"/>
              <w:bottom w:val="nil"/>
              <w:right w:val="nil"/>
            </w:tcBorders>
          </w:tcPr>
          <w:p w14:paraId="2B2D3033" w14:textId="43245A94" w:rsidR="005815D3" w:rsidRPr="000379A3" w:rsidRDefault="005815D3" w:rsidP="005815D3">
            <w:pPr>
              <w:widowControl w:val="0"/>
              <w:autoSpaceDE w:val="0"/>
              <w:autoSpaceDN w:val="0"/>
              <w:adjustRightInd w:val="0"/>
              <w:spacing w:after="0" w:line="240" w:lineRule="auto"/>
              <w:jc w:val="center"/>
              <w:rPr>
                <w:rFonts w:asciiTheme="minorHAnsi" w:hAnsiTheme="minorHAnsi" w:cs="Times New Roman"/>
              </w:rPr>
            </w:pPr>
            <w:r w:rsidRPr="00A006D7">
              <w:t>6610.00</w:t>
            </w:r>
          </w:p>
        </w:tc>
        <w:tc>
          <w:tcPr>
            <w:tcW w:w="2016" w:type="dxa"/>
            <w:tcBorders>
              <w:top w:val="single" w:sz="4" w:space="0" w:color="auto"/>
              <w:left w:val="nil"/>
              <w:bottom w:val="nil"/>
              <w:right w:val="nil"/>
            </w:tcBorders>
          </w:tcPr>
          <w:p w14:paraId="54E211FC" w14:textId="3D086914" w:rsidR="005815D3" w:rsidRPr="00D92281" w:rsidRDefault="005815D3" w:rsidP="005815D3">
            <w:pPr>
              <w:widowControl w:val="0"/>
              <w:autoSpaceDE w:val="0"/>
              <w:autoSpaceDN w:val="0"/>
              <w:adjustRightInd w:val="0"/>
              <w:spacing w:after="0" w:line="240" w:lineRule="auto"/>
              <w:jc w:val="center"/>
            </w:pPr>
            <w:r w:rsidRPr="005815D3">
              <w:t>5118.00</w:t>
            </w:r>
          </w:p>
        </w:tc>
      </w:tr>
      <w:tr w:rsidR="005815D3" w:rsidRPr="001520AE" w14:paraId="75BFBBB7" w14:textId="727F36C0" w:rsidTr="00D92281">
        <w:trPr>
          <w:trHeight w:val="80"/>
        </w:trPr>
        <w:tc>
          <w:tcPr>
            <w:tcW w:w="2835" w:type="dxa"/>
            <w:tcBorders>
              <w:top w:val="nil"/>
              <w:left w:val="nil"/>
              <w:bottom w:val="nil"/>
              <w:right w:val="nil"/>
            </w:tcBorders>
          </w:tcPr>
          <w:p w14:paraId="15811B7C" w14:textId="17AE4203" w:rsidR="005815D3" w:rsidRPr="000379A3" w:rsidRDefault="005815D3" w:rsidP="005815D3">
            <w:pPr>
              <w:widowControl w:val="0"/>
              <w:autoSpaceDE w:val="0"/>
              <w:autoSpaceDN w:val="0"/>
              <w:adjustRightInd w:val="0"/>
              <w:spacing w:after="0" w:line="240" w:lineRule="auto"/>
              <w:rPr>
                <w:rFonts w:asciiTheme="minorHAnsi" w:hAnsiTheme="minorHAnsi"/>
                <w:lang w:val="en-US"/>
              </w:rPr>
            </w:pPr>
            <w:r>
              <w:rPr>
                <w:lang w:val="en-US"/>
              </w:rPr>
              <w:t>Within subject standard deviation (</w:t>
            </w:r>
            <w:proofErr w:type="spellStart"/>
            <w:r w:rsidRPr="004270D1">
              <w:rPr>
                <w:lang w:val="en-US"/>
              </w:rPr>
              <w:t>sigma_e</w:t>
            </w:r>
            <w:proofErr w:type="spellEnd"/>
            <w:r>
              <w:rPr>
                <w:lang w:val="en-US"/>
              </w:rPr>
              <w:t>)</w:t>
            </w:r>
          </w:p>
        </w:tc>
        <w:tc>
          <w:tcPr>
            <w:tcW w:w="2016" w:type="dxa"/>
            <w:tcBorders>
              <w:top w:val="nil"/>
              <w:left w:val="nil"/>
              <w:bottom w:val="nil"/>
              <w:right w:val="nil"/>
            </w:tcBorders>
          </w:tcPr>
          <w:p w14:paraId="15082D54" w14:textId="33A87918" w:rsidR="005815D3" w:rsidRPr="00D92281" w:rsidRDefault="005815D3" w:rsidP="005815D3">
            <w:pPr>
              <w:widowControl w:val="0"/>
              <w:autoSpaceDE w:val="0"/>
              <w:autoSpaceDN w:val="0"/>
              <w:adjustRightInd w:val="0"/>
              <w:spacing w:after="0" w:line="240" w:lineRule="auto"/>
              <w:jc w:val="center"/>
            </w:pPr>
            <w:r w:rsidRPr="00D92281">
              <w:t>9.81</w:t>
            </w:r>
          </w:p>
        </w:tc>
        <w:tc>
          <w:tcPr>
            <w:tcW w:w="2016" w:type="dxa"/>
            <w:tcBorders>
              <w:top w:val="nil"/>
              <w:left w:val="nil"/>
              <w:bottom w:val="nil"/>
              <w:right w:val="nil"/>
            </w:tcBorders>
          </w:tcPr>
          <w:p w14:paraId="4D80A24B" w14:textId="49F1A915" w:rsidR="005815D3" w:rsidRPr="000379A3" w:rsidRDefault="005815D3" w:rsidP="005815D3">
            <w:pPr>
              <w:widowControl w:val="0"/>
              <w:autoSpaceDE w:val="0"/>
              <w:autoSpaceDN w:val="0"/>
              <w:adjustRightInd w:val="0"/>
              <w:spacing w:after="0" w:line="240" w:lineRule="auto"/>
              <w:jc w:val="center"/>
              <w:rPr>
                <w:rFonts w:asciiTheme="minorHAnsi" w:hAnsiTheme="minorHAnsi" w:cs="Times New Roman"/>
              </w:rPr>
            </w:pPr>
            <w:r w:rsidRPr="00A006D7">
              <w:t>9.80</w:t>
            </w:r>
          </w:p>
        </w:tc>
        <w:tc>
          <w:tcPr>
            <w:tcW w:w="2016" w:type="dxa"/>
            <w:tcBorders>
              <w:top w:val="nil"/>
              <w:left w:val="nil"/>
              <w:bottom w:val="nil"/>
              <w:right w:val="nil"/>
            </w:tcBorders>
          </w:tcPr>
          <w:p w14:paraId="15646694" w14:textId="06B3F5F1" w:rsidR="005815D3" w:rsidRPr="00D92281" w:rsidRDefault="005815D3" w:rsidP="005815D3">
            <w:pPr>
              <w:widowControl w:val="0"/>
              <w:autoSpaceDE w:val="0"/>
              <w:autoSpaceDN w:val="0"/>
              <w:adjustRightInd w:val="0"/>
              <w:spacing w:after="0" w:line="240" w:lineRule="auto"/>
              <w:jc w:val="center"/>
            </w:pPr>
            <w:r w:rsidRPr="005A5386">
              <w:t>9.76</w:t>
            </w:r>
          </w:p>
        </w:tc>
      </w:tr>
      <w:tr w:rsidR="005815D3" w:rsidRPr="001520AE" w14:paraId="59FB3D79" w14:textId="47BFF4F0" w:rsidTr="00D92281">
        <w:tc>
          <w:tcPr>
            <w:tcW w:w="2835" w:type="dxa"/>
            <w:tcBorders>
              <w:top w:val="nil"/>
              <w:left w:val="nil"/>
              <w:right w:val="nil"/>
            </w:tcBorders>
          </w:tcPr>
          <w:p w14:paraId="57915144" w14:textId="77777777" w:rsidR="005815D3" w:rsidRPr="000379A3" w:rsidRDefault="005815D3" w:rsidP="005815D3">
            <w:pPr>
              <w:widowControl w:val="0"/>
              <w:autoSpaceDE w:val="0"/>
              <w:autoSpaceDN w:val="0"/>
              <w:adjustRightInd w:val="0"/>
              <w:spacing w:after="0" w:line="240" w:lineRule="auto"/>
              <w:rPr>
                <w:rFonts w:asciiTheme="minorHAnsi" w:hAnsiTheme="minorHAnsi"/>
                <w:lang w:val="en-US"/>
              </w:rPr>
            </w:pPr>
            <w:r w:rsidRPr="000379A3">
              <w:rPr>
                <w:rFonts w:asciiTheme="minorHAnsi" w:hAnsiTheme="minorHAnsi"/>
                <w:lang w:val="en-US"/>
              </w:rPr>
              <w:t>rho</w:t>
            </w:r>
          </w:p>
        </w:tc>
        <w:tc>
          <w:tcPr>
            <w:tcW w:w="2016" w:type="dxa"/>
            <w:tcBorders>
              <w:top w:val="nil"/>
              <w:left w:val="nil"/>
              <w:right w:val="nil"/>
            </w:tcBorders>
          </w:tcPr>
          <w:p w14:paraId="7CE78C38" w14:textId="613A49E2" w:rsidR="005815D3" w:rsidRPr="00D92281" w:rsidRDefault="005815D3" w:rsidP="005815D3">
            <w:pPr>
              <w:widowControl w:val="0"/>
              <w:autoSpaceDE w:val="0"/>
              <w:autoSpaceDN w:val="0"/>
              <w:adjustRightInd w:val="0"/>
              <w:spacing w:after="0" w:line="240" w:lineRule="auto"/>
              <w:jc w:val="center"/>
            </w:pPr>
            <w:r w:rsidRPr="00D92281">
              <w:t>0.51</w:t>
            </w:r>
          </w:p>
        </w:tc>
        <w:tc>
          <w:tcPr>
            <w:tcW w:w="2016" w:type="dxa"/>
            <w:tcBorders>
              <w:top w:val="nil"/>
              <w:left w:val="nil"/>
              <w:right w:val="nil"/>
            </w:tcBorders>
          </w:tcPr>
          <w:p w14:paraId="35BCABB3" w14:textId="61A1065D" w:rsidR="005815D3" w:rsidRPr="000379A3" w:rsidRDefault="005815D3" w:rsidP="005815D3">
            <w:pPr>
              <w:widowControl w:val="0"/>
              <w:autoSpaceDE w:val="0"/>
              <w:autoSpaceDN w:val="0"/>
              <w:adjustRightInd w:val="0"/>
              <w:spacing w:after="0" w:line="240" w:lineRule="auto"/>
              <w:jc w:val="center"/>
              <w:rPr>
                <w:rFonts w:asciiTheme="minorHAnsi" w:hAnsiTheme="minorHAnsi" w:cs="Times New Roman"/>
              </w:rPr>
            </w:pPr>
            <w:r w:rsidRPr="00A006D7">
              <w:t>0.49</w:t>
            </w:r>
          </w:p>
        </w:tc>
        <w:tc>
          <w:tcPr>
            <w:tcW w:w="2016" w:type="dxa"/>
            <w:tcBorders>
              <w:top w:val="nil"/>
              <w:left w:val="nil"/>
              <w:right w:val="nil"/>
            </w:tcBorders>
          </w:tcPr>
          <w:p w14:paraId="2A24655E" w14:textId="40EED194" w:rsidR="005815D3" w:rsidRPr="00D92281" w:rsidRDefault="005815D3" w:rsidP="005815D3">
            <w:pPr>
              <w:widowControl w:val="0"/>
              <w:autoSpaceDE w:val="0"/>
              <w:autoSpaceDN w:val="0"/>
              <w:adjustRightInd w:val="0"/>
              <w:spacing w:after="0" w:line="240" w:lineRule="auto"/>
              <w:jc w:val="center"/>
            </w:pPr>
            <w:r w:rsidRPr="005A5386">
              <w:t>0.50</w:t>
            </w:r>
          </w:p>
        </w:tc>
      </w:tr>
      <w:tr w:rsidR="005815D3" w:rsidRPr="001520AE" w14:paraId="7B3AD9CD" w14:textId="51519A3E" w:rsidTr="00D92281">
        <w:tc>
          <w:tcPr>
            <w:tcW w:w="2835" w:type="dxa"/>
            <w:tcBorders>
              <w:top w:val="nil"/>
              <w:left w:val="nil"/>
              <w:bottom w:val="single" w:sz="4" w:space="0" w:color="auto"/>
              <w:right w:val="nil"/>
            </w:tcBorders>
          </w:tcPr>
          <w:p w14:paraId="167231FC" w14:textId="088ACD28" w:rsidR="005815D3" w:rsidRPr="000379A3" w:rsidRDefault="005815D3" w:rsidP="005815D3">
            <w:pPr>
              <w:widowControl w:val="0"/>
              <w:autoSpaceDE w:val="0"/>
              <w:autoSpaceDN w:val="0"/>
              <w:adjustRightInd w:val="0"/>
              <w:spacing w:after="0" w:line="240" w:lineRule="auto"/>
              <w:rPr>
                <w:rFonts w:asciiTheme="minorHAnsi" w:hAnsiTheme="minorHAnsi"/>
                <w:lang w:val="en-US"/>
              </w:rPr>
            </w:pPr>
            <w:r>
              <w:rPr>
                <w:rFonts w:asciiTheme="minorHAnsi" w:hAnsiTheme="minorHAnsi"/>
                <w:lang w:val="en-US"/>
              </w:rPr>
              <w:t>R</w:t>
            </w:r>
            <w:r w:rsidRPr="008C1411">
              <w:rPr>
                <w:rFonts w:asciiTheme="minorHAnsi" w:hAnsiTheme="minorHAnsi"/>
                <w:vertAlign w:val="superscript"/>
                <w:lang w:val="en-US"/>
              </w:rPr>
              <w:t>2</w:t>
            </w:r>
            <w:r>
              <w:rPr>
                <w:rFonts w:asciiTheme="minorHAnsi" w:hAnsiTheme="minorHAnsi"/>
                <w:vertAlign w:val="superscript"/>
                <w:lang w:val="en-US"/>
              </w:rPr>
              <w:t xml:space="preserve"> </w:t>
            </w:r>
            <w:r>
              <w:rPr>
                <w:rFonts w:cs="Times New Roman"/>
              </w:rPr>
              <w:t>- within</w:t>
            </w:r>
          </w:p>
        </w:tc>
        <w:tc>
          <w:tcPr>
            <w:tcW w:w="2016" w:type="dxa"/>
            <w:tcBorders>
              <w:top w:val="nil"/>
              <w:left w:val="nil"/>
              <w:bottom w:val="single" w:sz="4" w:space="0" w:color="auto"/>
              <w:right w:val="nil"/>
            </w:tcBorders>
          </w:tcPr>
          <w:p w14:paraId="35F46105" w14:textId="14315DD6" w:rsidR="005815D3" w:rsidRPr="00D92281" w:rsidRDefault="005815D3" w:rsidP="005815D3">
            <w:pPr>
              <w:widowControl w:val="0"/>
              <w:autoSpaceDE w:val="0"/>
              <w:autoSpaceDN w:val="0"/>
              <w:adjustRightInd w:val="0"/>
              <w:spacing w:after="0" w:line="240" w:lineRule="auto"/>
              <w:jc w:val="center"/>
            </w:pPr>
            <w:r w:rsidRPr="00D92281">
              <w:t>0.05</w:t>
            </w:r>
          </w:p>
        </w:tc>
        <w:tc>
          <w:tcPr>
            <w:tcW w:w="2016" w:type="dxa"/>
            <w:tcBorders>
              <w:top w:val="nil"/>
              <w:left w:val="nil"/>
              <w:bottom w:val="single" w:sz="4" w:space="0" w:color="auto"/>
              <w:right w:val="nil"/>
            </w:tcBorders>
          </w:tcPr>
          <w:p w14:paraId="6BA09F68" w14:textId="74461C1E" w:rsidR="005815D3" w:rsidRPr="000379A3" w:rsidRDefault="005815D3" w:rsidP="005815D3">
            <w:pPr>
              <w:widowControl w:val="0"/>
              <w:autoSpaceDE w:val="0"/>
              <w:autoSpaceDN w:val="0"/>
              <w:adjustRightInd w:val="0"/>
              <w:spacing w:after="0" w:line="240" w:lineRule="auto"/>
              <w:jc w:val="center"/>
              <w:rPr>
                <w:rFonts w:asciiTheme="minorHAnsi" w:hAnsiTheme="minorHAnsi" w:cs="Times New Roman"/>
              </w:rPr>
            </w:pPr>
            <w:r w:rsidRPr="00A006D7">
              <w:t>0.05</w:t>
            </w:r>
          </w:p>
        </w:tc>
        <w:tc>
          <w:tcPr>
            <w:tcW w:w="2016" w:type="dxa"/>
            <w:tcBorders>
              <w:top w:val="nil"/>
              <w:left w:val="nil"/>
              <w:bottom w:val="single" w:sz="4" w:space="0" w:color="auto"/>
              <w:right w:val="nil"/>
            </w:tcBorders>
          </w:tcPr>
          <w:p w14:paraId="42972739" w14:textId="24EAE8FE" w:rsidR="005815D3" w:rsidRPr="00D92281" w:rsidRDefault="005815D3" w:rsidP="005815D3">
            <w:pPr>
              <w:widowControl w:val="0"/>
              <w:autoSpaceDE w:val="0"/>
              <w:autoSpaceDN w:val="0"/>
              <w:adjustRightInd w:val="0"/>
              <w:spacing w:after="0" w:line="240" w:lineRule="auto"/>
              <w:jc w:val="center"/>
            </w:pPr>
            <w:r w:rsidRPr="005A5386">
              <w:t>0.06</w:t>
            </w:r>
          </w:p>
        </w:tc>
      </w:tr>
    </w:tbl>
    <w:p w14:paraId="1BC27746" w14:textId="77777777" w:rsidR="001520AE" w:rsidRPr="001520AE" w:rsidRDefault="001520AE" w:rsidP="001520AE">
      <w:pPr>
        <w:widowControl w:val="0"/>
        <w:autoSpaceDE w:val="0"/>
        <w:autoSpaceDN w:val="0"/>
        <w:adjustRightInd w:val="0"/>
        <w:spacing w:after="0" w:line="240" w:lineRule="auto"/>
        <w:rPr>
          <w:sz w:val="20"/>
          <w:szCs w:val="20"/>
          <w:lang w:val="en-US"/>
        </w:rPr>
      </w:pPr>
      <w:r w:rsidRPr="001520AE">
        <w:rPr>
          <w:sz w:val="20"/>
          <w:szCs w:val="20"/>
          <w:lang w:val="en-US"/>
        </w:rPr>
        <w:t>Standard errors in parentheses</w:t>
      </w:r>
    </w:p>
    <w:p w14:paraId="0E667E31" w14:textId="77777777" w:rsidR="001520AE" w:rsidRPr="001520AE" w:rsidRDefault="001520AE" w:rsidP="001520AE">
      <w:pPr>
        <w:widowControl w:val="0"/>
        <w:autoSpaceDE w:val="0"/>
        <w:autoSpaceDN w:val="0"/>
        <w:adjustRightInd w:val="0"/>
        <w:spacing w:after="0" w:line="240" w:lineRule="auto"/>
        <w:rPr>
          <w:sz w:val="20"/>
          <w:szCs w:val="20"/>
          <w:lang w:val="en-US"/>
        </w:rPr>
      </w:pPr>
      <w:r w:rsidRPr="001520AE">
        <w:rPr>
          <w:sz w:val="20"/>
          <w:szCs w:val="20"/>
          <w:vertAlign w:val="superscript"/>
          <w:lang w:val="en-US"/>
        </w:rPr>
        <w:t>*</w:t>
      </w:r>
      <w:r w:rsidRPr="001520AE">
        <w:rPr>
          <w:sz w:val="20"/>
          <w:szCs w:val="20"/>
          <w:lang w:val="en-US"/>
        </w:rPr>
        <w:t xml:space="preserve"> </w:t>
      </w:r>
      <w:r w:rsidRPr="001520AE">
        <w:rPr>
          <w:i/>
          <w:iCs/>
          <w:sz w:val="20"/>
          <w:szCs w:val="20"/>
          <w:lang w:val="en-US"/>
        </w:rPr>
        <w:t>p</w:t>
      </w:r>
      <w:r w:rsidRPr="001520AE">
        <w:rPr>
          <w:sz w:val="20"/>
          <w:szCs w:val="20"/>
          <w:lang w:val="en-US"/>
        </w:rPr>
        <w:t xml:space="preserve"> &lt; 0.1, </w:t>
      </w:r>
      <w:r w:rsidRPr="001520AE">
        <w:rPr>
          <w:sz w:val="20"/>
          <w:szCs w:val="20"/>
          <w:vertAlign w:val="superscript"/>
          <w:lang w:val="en-US"/>
        </w:rPr>
        <w:t>**</w:t>
      </w:r>
      <w:r w:rsidRPr="001520AE">
        <w:rPr>
          <w:sz w:val="20"/>
          <w:szCs w:val="20"/>
          <w:lang w:val="en-US"/>
        </w:rPr>
        <w:t xml:space="preserve"> </w:t>
      </w:r>
      <w:r w:rsidRPr="001520AE">
        <w:rPr>
          <w:i/>
          <w:iCs/>
          <w:sz w:val="20"/>
          <w:szCs w:val="20"/>
          <w:lang w:val="en-US"/>
        </w:rPr>
        <w:t>p</w:t>
      </w:r>
      <w:r w:rsidRPr="001520AE">
        <w:rPr>
          <w:sz w:val="20"/>
          <w:szCs w:val="20"/>
          <w:lang w:val="en-US"/>
        </w:rPr>
        <w:t xml:space="preserve"> &lt; 0.05, </w:t>
      </w:r>
      <w:r w:rsidRPr="001520AE">
        <w:rPr>
          <w:sz w:val="20"/>
          <w:szCs w:val="20"/>
          <w:vertAlign w:val="superscript"/>
          <w:lang w:val="en-US"/>
        </w:rPr>
        <w:t>***</w:t>
      </w:r>
      <w:r w:rsidRPr="001520AE">
        <w:rPr>
          <w:sz w:val="20"/>
          <w:szCs w:val="20"/>
          <w:lang w:val="en-US"/>
        </w:rPr>
        <w:t xml:space="preserve"> </w:t>
      </w:r>
      <w:r w:rsidRPr="001520AE">
        <w:rPr>
          <w:i/>
          <w:iCs/>
          <w:sz w:val="20"/>
          <w:szCs w:val="20"/>
          <w:lang w:val="en-US"/>
        </w:rPr>
        <w:t>p</w:t>
      </w:r>
      <w:r w:rsidRPr="001520AE">
        <w:rPr>
          <w:sz w:val="20"/>
          <w:szCs w:val="20"/>
          <w:lang w:val="en-US"/>
        </w:rPr>
        <w:t xml:space="preserve"> &lt; 0.01</w:t>
      </w:r>
    </w:p>
    <w:p w14:paraId="4BC2645A" w14:textId="24FF15C3" w:rsidR="001520AE" w:rsidRDefault="006F629D" w:rsidP="00D92281">
      <w:pPr>
        <w:spacing w:line="240" w:lineRule="auto"/>
        <w:rPr>
          <w:sz w:val="20"/>
          <w:szCs w:val="20"/>
          <w:lang w:val="en-US"/>
        </w:rPr>
      </w:pPr>
      <w:bookmarkStart w:id="159" w:name="_Hlk61714477"/>
      <w:r w:rsidRPr="006F629D">
        <w:rPr>
          <w:sz w:val="20"/>
          <w:szCs w:val="20"/>
          <w:lang w:val="en-US"/>
        </w:rPr>
        <w:t xml:space="preserve">Control variables include: employment status, type of housing, asylum status, knowledge of the German language, meeting people of the same nationality and meeting people of German nationality as well as time from interview to first reunification, time from interview to first reunification squared, PCS, participation in integration courses, number of individuals with a migration background in the area and survey year. </w:t>
      </w:r>
    </w:p>
    <w:bookmarkEnd w:id="159"/>
    <w:p w14:paraId="68F2A0A5" w14:textId="3F09CCBB" w:rsidR="00D92281" w:rsidRDefault="00D92281" w:rsidP="00D92281">
      <w:pPr>
        <w:spacing w:line="240" w:lineRule="auto"/>
        <w:rPr>
          <w:sz w:val="20"/>
          <w:szCs w:val="20"/>
          <w:lang w:val="en-US"/>
        </w:rPr>
      </w:pPr>
    </w:p>
    <w:p w14:paraId="76000642" w14:textId="77777777" w:rsidR="00D92281" w:rsidRPr="00177385" w:rsidRDefault="00D92281" w:rsidP="00D92281">
      <w:pPr>
        <w:spacing w:line="240" w:lineRule="auto"/>
        <w:rPr>
          <w:lang w:val="en-US"/>
        </w:rPr>
      </w:pPr>
    </w:p>
    <w:p w14:paraId="49786D4F" w14:textId="6BF04FA9" w:rsidR="00DD030A" w:rsidRPr="00A60D55" w:rsidRDefault="00DD030A" w:rsidP="00A60D55">
      <w:pPr>
        <w:pStyle w:val="Heading2"/>
        <w:numPr>
          <w:ilvl w:val="0"/>
          <w:numId w:val="19"/>
        </w:numPr>
        <w:spacing w:after="240"/>
        <w:rPr>
          <w:rFonts w:asciiTheme="minorHAnsi" w:hAnsiTheme="minorHAnsi"/>
          <w:b/>
          <w:bCs/>
          <w:color w:val="auto"/>
          <w:sz w:val="22"/>
          <w:szCs w:val="22"/>
          <w:lang w:val="en-US"/>
        </w:rPr>
      </w:pPr>
      <w:bookmarkStart w:id="160" w:name="_Toc62662203"/>
      <w:r w:rsidRPr="00A60D55">
        <w:rPr>
          <w:rFonts w:asciiTheme="minorHAnsi" w:hAnsiTheme="minorHAnsi"/>
          <w:b/>
          <w:bCs/>
          <w:color w:val="auto"/>
          <w:sz w:val="22"/>
          <w:szCs w:val="22"/>
          <w:lang w:val="en-US"/>
        </w:rPr>
        <w:t>Checking for self-selection into family reunification</w:t>
      </w:r>
      <w:bookmarkEnd w:id="160"/>
    </w:p>
    <w:p w14:paraId="2C064904" w14:textId="62F92406" w:rsidR="00DD030A" w:rsidRDefault="00DD030A" w:rsidP="00A60D55">
      <w:pPr>
        <w:spacing w:after="240" w:line="360" w:lineRule="auto"/>
        <w:jc w:val="both"/>
        <w:rPr>
          <w:rStyle w:val="CommentReference"/>
          <w:sz w:val="22"/>
          <w:szCs w:val="22"/>
          <w:lang w:val="en-GB"/>
        </w:rPr>
      </w:pPr>
      <w:r>
        <w:rPr>
          <w:lang w:val="en-US"/>
        </w:rPr>
        <w:t xml:space="preserve">It seems plausible that refugees with better mental health are more likely to realize family reunification as they hold more agency. In order to rule out that the estimated </w:t>
      </w:r>
      <w:r w:rsidR="006F629D">
        <w:rPr>
          <w:lang w:val="en-US"/>
        </w:rPr>
        <w:t>association of family reunification and mental health of refugees</w:t>
      </w:r>
      <w:r>
        <w:rPr>
          <w:lang w:val="en-US"/>
        </w:rPr>
        <w:t xml:space="preserve"> is due to a higher MCS </w:t>
      </w:r>
      <w:r>
        <w:rPr>
          <w:i/>
          <w:iCs/>
          <w:lang w:val="en-US"/>
        </w:rPr>
        <w:t xml:space="preserve">prior </w:t>
      </w:r>
      <w:r>
        <w:rPr>
          <w:lang w:val="en-US"/>
        </w:rPr>
        <w:t xml:space="preserve">to family reunification, we only use respondents who have not achieved family reunification until 2016 in a cross-sectional robustness check. The independent variable is coded 1 if the respondent was reunited with his/her family between </w:t>
      </w:r>
      <w:r>
        <w:rPr>
          <w:lang w:val="en-US"/>
        </w:rPr>
        <w:lastRenderedPageBreak/>
        <w:t xml:space="preserve">2016 and 2018, and 0 otherwise. Meanwhile, the dependent variable is the difference in the MCS between 2016 and 2018. With this approach, the actual size of the MCS is not important, but only the de- or increase between 2016 and 2018. As we work with respondents who have not reunited with their family until 2016 this set up allows for a causal interpretation of results. </w:t>
      </w:r>
      <w:r w:rsidRPr="002A5A92" w:rsidDel="00466AF6">
        <w:rPr>
          <w:rStyle w:val="CommentReference"/>
          <w:lang w:val="en-GB"/>
        </w:rPr>
        <w:t xml:space="preserve"> </w:t>
      </w:r>
      <w:r w:rsidR="005321E5">
        <w:rPr>
          <w:rStyle w:val="CommentReference"/>
          <w:sz w:val="22"/>
          <w:szCs w:val="22"/>
          <w:lang w:val="en-GB"/>
        </w:rPr>
        <w:t xml:space="preserve">The effect size indicates that the event of family reunification between 2016 and 2018 (coded y/n) increases mental health. Please note that the effect sizes are statistically not significant. This comes as no surprise </w:t>
      </w:r>
      <w:r w:rsidR="006F629D">
        <w:rPr>
          <w:rStyle w:val="CommentReference"/>
          <w:sz w:val="22"/>
          <w:szCs w:val="22"/>
          <w:lang w:val="en-GB"/>
        </w:rPr>
        <w:t>since</w:t>
      </w:r>
      <w:r w:rsidR="005321E5">
        <w:rPr>
          <w:rStyle w:val="CommentReference"/>
          <w:sz w:val="22"/>
          <w:szCs w:val="22"/>
          <w:lang w:val="en-GB"/>
        </w:rPr>
        <w:t xml:space="preserve"> only few respondents reunited between these two years (see also </w:t>
      </w:r>
      <w:r w:rsidR="00A60D55">
        <w:rPr>
          <w:rStyle w:val="CommentReference"/>
          <w:sz w:val="22"/>
          <w:szCs w:val="22"/>
          <w:lang w:val="en-GB"/>
        </w:rPr>
        <w:t>T</w:t>
      </w:r>
      <w:r w:rsidR="005321E5">
        <w:rPr>
          <w:rStyle w:val="CommentReference"/>
          <w:sz w:val="22"/>
          <w:szCs w:val="22"/>
          <w:lang w:val="en-GB"/>
        </w:rPr>
        <w:t xml:space="preserve">able A2). </w:t>
      </w:r>
      <w:r w:rsidR="00A8684A">
        <w:rPr>
          <w:rStyle w:val="CommentReference"/>
          <w:sz w:val="22"/>
          <w:szCs w:val="22"/>
          <w:lang w:val="en-GB"/>
        </w:rPr>
        <w:t xml:space="preserve">After all, most reunifications we observe in the data occurs before 2016, given the legal restrictions for family </w:t>
      </w:r>
      <w:r w:rsidR="002E7A75">
        <w:rPr>
          <w:rStyle w:val="CommentReference"/>
          <w:sz w:val="22"/>
          <w:szCs w:val="22"/>
          <w:lang w:val="en-GB"/>
        </w:rPr>
        <w:t>reunification</w:t>
      </w:r>
      <w:r w:rsidR="00A8684A">
        <w:rPr>
          <w:rStyle w:val="CommentReference"/>
          <w:sz w:val="22"/>
          <w:szCs w:val="22"/>
          <w:lang w:val="en-GB"/>
        </w:rPr>
        <w:t xml:space="preserve"> </w:t>
      </w:r>
      <w:r w:rsidR="002E7A75">
        <w:rPr>
          <w:rStyle w:val="CommentReference"/>
          <w:sz w:val="22"/>
          <w:szCs w:val="22"/>
          <w:lang w:val="en-GB"/>
        </w:rPr>
        <w:t xml:space="preserve">between 2016 and 2018 in Germany. </w:t>
      </w:r>
      <w:r w:rsidR="005321E5">
        <w:rPr>
          <w:rStyle w:val="CommentReference"/>
          <w:sz w:val="22"/>
          <w:szCs w:val="22"/>
          <w:lang w:val="en-GB"/>
        </w:rPr>
        <w:t>The direction of the effect</w:t>
      </w:r>
      <w:r w:rsidR="002E7A75">
        <w:rPr>
          <w:rStyle w:val="CommentReference"/>
          <w:sz w:val="22"/>
          <w:szCs w:val="22"/>
          <w:lang w:val="en-GB"/>
        </w:rPr>
        <w:t xml:space="preserve"> sizes</w:t>
      </w:r>
      <w:r w:rsidR="005321E5">
        <w:rPr>
          <w:rStyle w:val="CommentReference"/>
          <w:sz w:val="22"/>
          <w:szCs w:val="22"/>
          <w:lang w:val="en-GB"/>
        </w:rPr>
        <w:t>, however, support our main analyses and conclusion that family reunification increases mental health</w:t>
      </w:r>
      <w:r w:rsidR="002E7A75">
        <w:rPr>
          <w:rStyle w:val="CommentReference"/>
          <w:sz w:val="22"/>
          <w:szCs w:val="22"/>
          <w:lang w:val="en-GB"/>
        </w:rPr>
        <w:t>.</w:t>
      </w:r>
    </w:p>
    <w:p w14:paraId="082BE5B7" w14:textId="0AE7EC86" w:rsidR="00DD030A" w:rsidRDefault="00DD030A" w:rsidP="00DD030A">
      <w:pPr>
        <w:rPr>
          <w:lang w:val="en-US"/>
        </w:rPr>
      </w:pPr>
      <w:r>
        <w:rPr>
          <w:lang w:val="en-US"/>
        </w:rPr>
        <w:t>Table</w:t>
      </w:r>
      <w:r w:rsidR="008C1411">
        <w:rPr>
          <w:lang w:val="en-US"/>
        </w:rPr>
        <w:t xml:space="preserve"> A</w:t>
      </w:r>
      <w:r w:rsidR="009123CD">
        <w:rPr>
          <w:lang w:val="en-US"/>
        </w:rPr>
        <w:t>7</w:t>
      </w:r>
      <w:r>
        <w:rPr>
          <w:lang w:val="en-US"/>
        </w:rPr>
        <w:t>: Multivariate Linear Regression Analysis on the relative change in MCS before and after family reunification</w:t>
      </w:r>
      <w:r w:rsidR="008C1411">
        <w:rPr>
          <w:lang w:val="en-US"/>
        </w:rPr>
        <w:t xml:space="preserve"> – Unstandardized coefficients and standard errors in parentheses</w:t>
      </w:r>
    </w:p>
    <w:tbl>
      <w:tblPr>
        <w:tblW w:w="5000" w:type="pct"/>
        <w:tblLayout w:type="fixed"/>
        <w:tblLook w:val="0000" w:firstRow="0" w:lastRow="0" w:firstColumn="0" w:lastColumn="0" w:noHBand="0" w:noVBand="0"/>
      </w:tblPr>
      <w:tblGrid>
        <w:gridCol w:w="2869"/>
        <w:gridCol w:w="2068"/>
        <w:gridCol w:w="2068"/>
        <w:gridCol w:w="2067"/>
      </w:tblGrid>
      <w:tr w:rsidR="005321E5" w14:paraId="482F8D6B" w14:textId="7D08CF88" w:rsidTr="00D92281">
        <w:tc>
          <w:tcPr>
            <w:tcW w:w="1581" w:type="pct"/>
            <w:tcBorders>
              <w:top w:val="single" w:sz="4" w:space="0" w:color="auto"/>
              <w:left w:val="nil"/>
              <w:bottom w:val="nil"/>
              <w:right w:val="nil"/>
            </w:tcBorders>
          </w:tcPr>
          <w:p w14:paraId="171846FE" w14:textId="77777777" w:rsidR="005321E5" w:rsidRPr="008C1411" w:rsidRDefault="005321E5" w:rsidP="00B23E95">
            <w:pPr>
              <w:widowControl w:val="0"/>
              <w:autoSpaceDE w:val="0"/>
              <w:autoSpaceDN w:val="0"/>
              <w:adjustRightInd w:val="0"/>
              <w:spacing w:after="0" w:line="240" w:lineRule="auto"/>
              <w:rPr>
                <w:rFonts w:cs="Times New Roman"/>
                <w:lang w:val="en-US"/>
              </w:rPr>
            </w:pPr>
          </w:p>
        </w:tc>
        <w:tc>
          <w:tcPr>
            <w:tcW w:w="1140" w:type="pct"/>
            <w:tcBorders>
              <w:top w:val="single" w:sz="4" w:space="0" w:color="auto"/>
              <w:left w:val="nil"/>
              <w:bottom w:val="nil"/>
              <w:right w:val="nil"/>
            </w:tcBorders>
          </w:tcPr>
          <w:p w14:paraId="196849E1" w14:textId="7969CEF1" w:rsidR="005321E5" w:rsidRPr="0020425C" w:rsidRDefault="002B1F41" w:rsidP="00B23E95">
            <w:pPr>
              <w:widowControl w:val="0"/>
              <w:autoSpaceDE w:val="0"/>
              <w:autoSpaceDN w:val="0"/>
              <w:adjustRightInd w:val="0"/>
              <w:spacing w:after="0" w:line="240" w:lineRule="auto"/>
              <w:jc w:val="center"/>
              <w:rPr>
                <w:rFonts w:cs="Times New Roman"/>
              </w:rPr>
            </w:pPr>
            <w:r>
              <w:rPr>
                <w:rFonts w:cs="Times New Roman"/>
              </w:rPr>
              <w:t>Model 1</w:t>
            </w:r>
          </w:p>
        </w:tc>
        <w:tc>
          <w:tcPr>
            <w:tcW w:w="1140" w:type="pct"/>
            <w:tcBorders>
              <w:top w:val="single" w:sz="4" w:space="0" w:color="auto"/>
              <w:left w:val="nil"/>
              <w:bottom w:val="nil"/>
              <w:right w:val="nil"/>
            </w:tcBorders>
          </w:tcPr>
          <w:p w14:paraId="50E6FAC7" w14:textId="6B34EA4F" w:rsidR="005321E5" w:rsidRPr="0020425C" w:rsidRDefault="002B1F41" w:rsidP="00B23E95">
            <w:pPr>
              <w:widowControl w:val="0"/>
              <w:autoSpaceDE w:val="0"/>
              <w:autoSpaceDN w:val="0"/>
              <w:adjustRightInd w:val="0"/>
              <w:spacing w:after="0" w:line="240" w:lineRule="auto"/>
              <w:jc w:val="center"/>
              <w:rPr>
                <w:rFonts w:cs="Times New Roman"/>
              </w:rPr>
            </w:pPr>
            <w:r>
              <w:rPr>
                <w:rFonts w:cs="Times New Roman"/>
              </w:rPr>
              <w:t>Model 2</w:t>
            </w:r>
          </w:p>
        </w:tc>
        <w:tc>
          <w:tcPr>
            <w:tcW w:w="1139" w:type="pct"/>
            <w:tcBorders>
              <w:top w:val="single" w:sz="4" w:space="0" w:color="auto"/>
              <w:left w:val="nil"/>
              <w:bottom w:val="nil"/>
              <w:right w:val="nil"/>
            </w:tcBorders>
          </w:tcPr>
          <w:p w14:paraId="560E90DC" w14:textId="5D9FDEDC" w:rsidR="005321E5" w:rsidRPr="0020425C" w:rsidRDefault="002B1F41" w:rsidP="00B23E95">
            <w:pPr>
              <w:widowControl w:val="0"/>
              <w:autoSpaceDE w:val="0"/>
              <w:autoSpaceDN w:val="0"/>
              <w:adjustRightInd w:val="0"/>
              <w:spacing w:after="0" w:line="240" w:lineRule="auto"/>
              <w:jc w:val="center"/>
              <w:rPr>
                <w:rFonts w:cs="Times New Roman"/>
              </w:rPr>
            </w:pPr>
            <w:r>
              <w:rPr>
                <w:rFonts w:cs="Times New Roman"/>
              </w:rPr>
              <w:t>Model 3</w:t>
            </w:r>
          </w:p>
        </w:tc>
      </w:tr>
      <w:tr w:rsidR="005321E5" w:rsidRPr="002B1F41" w14:paraId="784595BA" w14:textId="07D83CE4" w:rsidTr="00D92281">
        <w:tc>
          <w:tcPr>
            <w:tcW w:w="1581" w:type="pct"/>
            <w:tcBorders>
              <w:top w:val="nil"/>
              <w:left w:val="nil"/>
              <w:bottom w:val="single" w:sz="4" w:space="0" w:color="auto"/>
              <w:right w:val="nil"/>
            </w:tcBorders>
          </w:tcPr>
          <w:p w14:paraId="635115A4" w14:textId="77777777" w:rsidR="005321E5" w:rsidRPr="0020425C" w:rsidRDefault="005321E5" w:rsidP="00B23E95">
            <w:pPr>
              <w:widowControl w:val="0"/>
              <w:autoSpaceDE w:val="0"/>
              <w:autoSpaceDN w:val="0"/>
              <w:adjustRightInd w:val="0"/>
              <w:spacing w:after="0" w:line="240" w:lineRule="auto"/>
              <w:rPr>
                <w:rFonts w:cs="Times New Roman"/>
              </w:rPr>
            </w:pPr>
          </w:p>
        </w:tc>
        <w:tc>
          <w:tcPr>
            <w:tcW w:w="1140" w:type="pct"/>
            <w:tcBorders>
              <w:top w:val="nil"/>
              <w:left w:val="nil"/>
              <w:bottom w:val="single" w:sz="4" w:space="0" w:color="auto"/>
              <w:right w:val="nil"/>
            </w:tcBorders>
          </w:tcPr>
          <w:p w14:paraId="38B81144" w14:textId="75B72E21" w:rsidR="005321E5" w:rsidRPr="0020425C" w:rsidRDefault="002B1F41" w:rsidP="00B23E95">
            <w:pPr>
              <w:widowControl w:val="0"/>
              <w:autoSpaceDE w:val="0"/>
              <w:autoSpaceDN w:val="0"/>
              <w:adjustRightInd w:val="0"/>
              <w:spacing w:after="0" w:line="240" w:lineRule="auto"/>
              <w:jc w:val="center"/>
              <w:rPr>
                <w:rFonts w:cs="Times New Roman"/>
              </w:rPr>
            </w:pPr>
            <w:r>
              <w:rPr>
                <w:rFonts w:cs="Times New Roman"/>
              </w:rPr>
              <w:t>Full</w:t>
            </w:r>
          </w:p>
        </w:tc>
        <w:tc>
          <w:tcPr>
            <w:tcW w:w="1140" w:type="pct"/>
            <w:tcBorders>
              <w:top w:val="nil"/>
              <w:left w:val="nil"/>
              <w:bottom w:val="single" w:sz="4" w:space="0" w:color="auto"/>
              <w:right w:val="nil"/>
            </w:tcBorders>
          </w:tcPr>
          <w:p w14:paraId="087B2BA2" w14:textId="13AAAFDE" w:rsidR="005321E5" w:rsidRPr="0020425C" w:rsidRDefault="002B1F41" w:rsidP="00B23E95">
            <w:pPr>
              <w:widowControl w:val="0"/>
              <w:autoSpaceDE w:val="0"/>
              <w:autoSpaceDN w:val="0"/>
              <w:adjustRightInd w:val="0"/>
              <w:spacing w:after="0" w:line="240" w:lineRule="auto"/>
              <w:jc w:val="center"/>
              <w:rPr>
                <w:rFonts w:cs="Times New Roman"/>
              </w:rPr>
            </w:pPr>
            <w:r>
              <w:rPr>
                <w:rFonts w:cs="Times New Roman"/>
              </w:rPr>
              <w:t>Full</w:t>
            </w:r>
          </w:p>
        </w:tc>
        <w:tc>
          <w:tcPr>
            <w:tcW w:w="1139" w:type="pct"/>
            <w:tcBorders>
              <w:top w:val="nil"/>
              <w:left w:val="nil"/>
              <w:bottom w:val="single" w:sz="4" w:space="0" w:color="auto"/>
              <w:right w:val="nil"/>
            </w:tcBorders>
          </w:tcPr>
          <w:p w14:paraId="0DA498B3" w14:textId="54212CE8" w:rsidR="005321E5" w:rsidRPr="00D92281" w:rsidRDefault="002B1F41" w:rsidP="00B23E95">
            <w:pPr>
              <w:widowControl w:val="0"/>
              <w:autoSpaceDE w:val="0"/>
              <w:autoSpaceDN w:val="0"/>
              <w:adjustRightInd w:val="0"/>
              <w:spacing w:after="0" w:line="240" w:lineRule="auto"/>
              <w:jc w:val="center"/>
              <w:rPr>
                <w:rFonts w:cs="Times New Roman"/>
                <w:lang w:val="en-US"/>
              </w:rPr>
            </w:pPr>
            <w:r>
              <w:rPr>
                <w:rFonts w:cs="Times New Roman"/>
                <w:lang w:val="en-US"/>
              </w:rPr>
              <w:t xml:space="preserve">Restricted </w:t>
            </w:r>
          </w:p>
        </w:tc>
      </w:tr>
      <w:tr w:rsidR="002B1F41" w:rsidRPr="002B1F41" w14:paraId="3182EECE" w14:textId="77777777" w:rsidTr="00D92281">
        <w:tc>
          <w:tcPr>
            <w:tcW w:w="1581" w:type="pct"/>
            <w:tcBorders>
              <w:top w:val="single" w:sz="4" w:space="0" w:color="auto"/>
              <w:left w:val="nil"/>
              <w:bottom w:val="nil"/>
              <w:right w:val="nil"/>
            </w:tcBorders>
          </w:tcPr>
          <w:p w14:paraId="2E01661D" w14:textId="56C87442" w:rsidR="002B1F41" w:rsidRPr="00D92281" w:rsidRDefault="002B1F41" w:rsidP="002B1F41">
            <w:pPr>
              <w:widowControl w:val="0"/>
              <w:autoSpaceDE w:val="0"/>
              <w:autoSpaceDN w:val="0"/>
              <w:adjustRightInd w:val="0"/>
              <w:spacing w:after="0" w:line="240" w:lineRule="auto"/>
              <w:rPr>
                <w:rFonts w:cs="Times New Roman"/>
                <w:lang w:val="en-GB"/>
              </w:rPr>
            </w:pPr>
            <w:r>
              <w:rPr>
                <w:lang w:val="en-US"/>
              </w:rPr>
              <w:t>Number of reunifications with family, incl. siblings</w:t>
            </w:r>
          </w:p>
        </w:tc>
        <w:tc>
          <w:tcPr>
            <w:tcW w:w="1140" w:type="pct"/>
            <w:tcBorders>
              <w:top w:val="single" w:sz="4" w:space="0" w:color="auto"/>
              <w:left w:val="nil"/>
              <w:bottom w:val="nil"/>
              <w:right w:val="nil"/>
            </w:tcBorders>
          </w:tcPr>
          <w:p w14:paraId="04209951" w14:textId="77777777" w:rsidR="002B1F41" w:rsidRPr="002B1F41" w:rsidRDefault="002B1F41" w:rsidP="002B1F41">
            <w:pPr>
              <w:widowControl w:val="0"/>
              <w:autoSpaceDE w:val="0"/>
              <w:autoSpaceDN w:val="0"/>
              <w:adjustRightInd w:val="0"/>
              <w:spacing w:after="0" w:line="240" w:lineRule="auto"/>
              <w:jc w:val="center"/>
              <w:rPr>
                <w:rFonts w:cs="Times New Roman"/>
              </w:rPr>
            </w:pPr>
            <w:r w:rsidRPr="002B1F41">
              <w:rPr>
                <w:rFonts w:cs="Times New Roman"/>
              </w:rPr>
              <w:t>1.81*</w:t>
            </w:r>
          </w:p>
          <w:p w14:paraId="06B7234E" w14:textId="71A66754" w:rsidR="002B1F41" w:rsidRPr="0020425C" w:rsidDel="005321E5" w:rsidRDefault="002B1F41" w:rsidP="002B1F41">
            <w:pPr>
              <w:widowControl w:val="0"/>
              <w:autoSpaceDE w:val="0"/>
              <w:autoSpaceDN w:val="0"/>
              <w:adjustRightInd w:val="0"/>
              <w:spacing w:after="0" w:line="240" w:lineRule="auto"/>
              <w:jc w:val="center"/>
              <w:rPr>
                <w:rFonts w:cs="Times New Roman"/>
              </w:rPr>
            </w:pPr>
            <w:r w:rsidRPr="002B1F41">
              <w:rPr>
                <w:rFonts w:cs="Times New Roman"/>
              </w:rPr>
              <w:t>(1.10)</w:t>
            </w:r>
          </w:p>
        </w:tc>
        <w:tc>
          <w:tcPr>
            <w:tcW w:w="1140" w:type="pct"/>
            <w:tcBorders>
              <w:top w:val="single" w:sz="4" w:space="0" w:color="auto"/>
              <w:left w:val="nil"/>
              <w:bottom w:val="nil"/>
              <w:right w:val="nil"/>
            </w:tcBorders>
          </w:tcPr>
          <w:p w14:paraId="3AD226BA" w14:textId="77777777" w:rsidR="002B1F41" w:rsidRPr="0020425C" w:rsidDel="005321E5" w:rsidRDefault="002B1F41" w:rsidP="002B1F41">
            <w:pPr>
              <w:widowControl w:val="0"/>
              <w:autoSpaceDE w:val="0"/>
              <w:autoSpaceDN w:val="0"/>
              <w:adjustRightInd w:val="0"/>
              <w:spacing w:after="0" w:line="240" w:lineRule="auto"/>
              <w:jc w:val="center"/>
              <w:rPr>
                <w:rFonts w:cs="Times New Roman"/>
              </w:rPr>
            </w:pPr>
          </w:p>
        </w:tc>
        <w:tc>
          <w:tcPr>
            <w:tcW w:w="1139" w:type="pct"/>
            <w:tcBorders>
              <w:top w:val="single" w:sz="4" w:space="0" w:color="auto"/>
              <w:left w:val="nil"/>
              <w:bottom w:val="nil"/>
              <w:right w:val="nil"/>
            </w:tcBorders>
          </w:tcPr>
          <w:p w14:paraId="2B247AAC" w14:textId="77777777" w:rsidR="002B1F41" w:rsidRPr="005321E5" w:rsidRDefault="002B1F41" w:rsidP="002B1F41">
            <w:pPr>
              <w:widowControl w:val="0"/>
              <w:autoSpaceDE w:val="0"/>
              <w:autoSpaceDN w:val="0"/>
              <w:adjustRightInd w:val="0"/>
              <w:spacing w:after="0" w:line="240" w:lineRule="auto"/>
              <w:jc w:val="center"/>
              <w:rPr>
                <w:rFonts w:cs="Times New Roman"/>
                <w:lang w:val="en-US"/>
              </w:rPr>
            </w:pPr>
          </w:p>
        </w:tc>
      </w:tr>
      <w:tr w:rsidR="002B1F41" w:rsidRPr="002B1F41" w14:paraId="286664DC" w14:textId="77777777" w:rsidTr="00D01EE3">
        <w:tc>
          <w:tcPr>
            <w:tcW w:w="1581" w:type="pct"/>
            <w:tcBorders>
              <w:top w:val="nil"/>
              <w:left w:val="nil"/>
              <w:bottom w:val="nil"/>
              <w:right w:val="nil"/>
            </w:tcBorders>
          </w:tcPr>
          <w:p w14:paraId="5A2EF73E" w14:textId="77777777" w:rsidR="002B1F41" w:rsidRPr="0020425C" w:rsidRDefault="002B1F41" w:rsidP="002B1F41">
            <w:pPr>
              <w:widowControl w:val="0"/>
              <w:autoSpaceDE w:val="0"/>
              <w:autoSpaceDN w:val="0"/>
              <w:adjustRightInd w:val="0"/>
              <w:spacing w:after="0" w:line="240" w:lineRule="auto"/>
              <w:rPr>
                <w:rFonts w:cs="Times New Roman"/>
              </w:rPr>
            </w:pPr>
          </w:p>
        </w:tc>
        <w:tc>
          <w:tcPr>
            <w:tcW w:w="1140" w:type="pct"/>
            <w:tcBorders>
              <w:top w:val="nil"/>
              <w:left w:val="nil"/>
              <w:bottom w:val="nil"/>
              <w:right w:val="nil"/>
            </w:tcBorders>
          </w:tcPr>
          <w:p w14:paraId="56CFDB17" w14:textId="77777777" w:rsidR="002B1F41" w:rsidRPr="0020425C" w:rsidDel="005321E5" w:rsidRDefault="002B1F41" w:rsidP="002B1F41">
            <w:pPr>
              <w:widowControl w:val="0"/>
              <w:autoSpaceDE w:val="0"/>
              <w:autoSpaceDN w:val="0"/>
              <w:adjustRightInd w:val="0"/>
              <w:spacing w:after="0" w:line="240" w:lineRule="auto"/>
              <w:jc w:val="center"/>
              <w:rPr>
                <w:rFonts w:cs="Times New Roman"/>
              </w:rPr>
            </w:pPr>
          </w:p>
        </w:tc>
        <w:tc>
          <w:tcPr>
            <w:tcW w:w="1140" w:type="pct"/>
            <w:tcBorders>
              <w:top w:val="nil"/>
              <w:left w:val="nil"/>
              <w:bottom w:val="nil"/>
              <w:right w:val="nil"/>
            </w:tcBorders>
          </w:tcPr>
          <w:p w14:paraId="7F14EBD3" w14:textId="77777777" w:rsidR="002B1F41" w:rsidRPr="0020425C" w:rsidDel="005321E5" w:rsidRDefault="002B1F41" w:rsidP="002B1F41">
            <w:pPr>
              <w:widowControl w:val="0"/>
              <w:autoSpaceDE w:val="0"/>
              <w:autoSpaceDN w:val="0"/>
              <w:adjustRightInd w:val="0"/>
              <w:spacing w:after="0" w:line="240" w:lineRule="auto"/>
              <w:jc w:val="center"/>
              <w:rPr>
                <w:rFonts w:cs="Times New Roman"/>
              </w:rPr>
            </w:pPr>
          </w:p>
        </w:tc>
        <w:tc>
          <w:tcPr>
            <w:tcW w:w="1139" w:type="pct"/>
            <w:tcBorders>
              <w:top w:val="nil"/>
              <w:left w:val="nil"/>
              <w:bottom w:val="nil"/>
              <w:right w:val="nil"/>
            </w:tcBorders>
          </w:tcPr>
          <w:p w14:paraId="60A80220" w14:textId="77777777" w:rsidR="002B1F41" w:rsidRPr="005321E5" w:rsidRDefault="002B1F41" w:rsidP="002B1F41">
            <w:pPr>
              <w:widowControl w:val="0"/>
              <w:autoSpaceDE w:val="0"/>
              <w:autoSpaceDN w:val="0"/>
              <w:adjustRightInd w:val="0"/>
              <w:spacing w:after="0" w:line="240" w:lineRule="auto"/>
              <w:jc w:val="center"/>
              <w:rPr>
                <w:rFonts w:cs="Times New Roman"/>
                <w:lang w:val="en-US"/>
              </w:rPr>
            </w:pPr>
          </w:p>
        </w:tc>
      </w:tr>
      <w:tr w:rsidR="005815D3" w14:paraId="70D00184" w14:textId="61932FDA" w:rsidTr="00D92281">
        <w:tc>
          <w:tcPr>
            <w:tcW w:w="1581" w:type="pct"/>
            <w:tcBorders>
              <w:top w:val="nil"/>
              <w:left w:val="nil"/>
              <w:bottom w:val="nil"/>
              <w:right w:val="nil"/>
            </w:tcBorders>
          </w:tcPr>
          <w:p w14:paraId="548B5C00" w14:textId="17C4A1FE" w:rsidR="005815D3" w:rsidRPr="00D92281" w:rsidRDefault="005815D3" w:rsidP="005815D3">
            <w:pPr>
              <w:widowControl w:val="0"/>
              <w:autoSpaceDE w:val="0"/>
              <w:autoSpaceDN w:val="0"/>
              <w:adjustRightInd w:val="0"/>
              <w:spacing w:after="0" w:line="240" w:lineRule="auto"/>
              <w:rPr>
                <w:rFonts w:cs="Times New Roman"/>
                <w:i/>
                <w:iCs/>
                <w:lang w:val="en-GB"/>
              </w:rPr>
            </w:pPr>
            <w:r>
              <w:rPr>
                <w:lang w:val="en-US"/>
              </w:rPr>
              <w:t>Number of reunifications with family, excl. siblings</w:t>
            </w:r>
          </w:p>
        </w:tc>
        <w:tc>
          <w:tcPr>
            <w:tcW w:w="1140" w:type="pct"/>
            <w:tcBorders>
              <w:top w:val="nil"/>
              <w:left w:val="nil"/>
              <w:bottom w:val="nil"/>
              <w:right w:val="nil"/>
            </w:tcBorders>
          </w:tcPr>
          <w:p w14:paraId="015541DF" w14:textId="01DAD326" w:rsidR="005815D3" w:rsidRPr="00A62394" w:rsidRDefault="005815D3" w:rsidP="005815D3">
            <w:pPr>
              <w:widowControl w:val="0"/>
              <w:autoSpaceDE w:val="0"/>
              <w:autoSpaceDN w:val="0"/>
              <w:adjustRightInd w:val="0"/>
              <w:spacing w:after="0" w:line="240" w:lineRule="auto"/>
              <w:jc w:val="center"/>
              <w:rPr>
                <w:lang w:val="en-US"/>
              </w:rPr>
            </w:pPr>
          </w:p>
        </w:tc>
        <w:tc>
          <w:tcPr>
            <w:tcW w:w="1140" w:type="pct"/>
            <w:tcBorders>
              <w:top w:val="nil"/>
              <w:left w:val="nil"/>
              <w:bottom w:val="nil"/>
              <w:right w:val="nil"/>
            </w:tcBorders>
          </w:tcPr>
          <w:p w14:paraId="502D317A" w14:textId="6D873B5A" w:rsidR="005815D3" w:rsidRPr="00A62394" w:rsidRDefault="005815D3" w:rsidP="005815D3">
            <w:pPr>
              <w:widowControl w:val="0"/>
              <w:autoSpaceDE w:val="0"/>
              <w:autoSpaceDN w:val="0"/>
              <w:adjustRightInd w:val="0"/>
              <w:spacing w:after="0" w:line="240" w:lineRule="auto"/>
              <w:jc w:val="center"/>
              <w:rPr>
                <w:lang w:val="en-US"/>
              </w:rPr>
            </w:pPr>
            <w:r w:rsidRPr="00F17FAD">
              <w:t>2.01</w:t>
            </w:r>
          </w:p>
        </w:tc>
        <w:tc>
          <w:tcPr>
            <w:tcW w:w="1139" w:type="pct"/>
            <w:tcBorders>
              <w:top w:val="nil"/>
              <w:left w:val="nil"/>
              <w:bottom w:val="nil"/>
              <w:right w:val="nil"/>
            </w:tcBorders>
          </w:tcPr>
          <w:p w14:paraId="669FAFDC" w14:textId="7E698B32" w:rsidR="005815D3" w:rsidRPr="00A62394" w:rsidRDefault="005815D3" w:rsidP="005815D3">
            <w:pPr>
              <w:widowControl w:val="0"/>
              <w:autoSpaceDE w:val="0"/>
              <w:autoSpaceDN w:val="0"/>
              <w:adjustRightInd w:val="0"/>
              <w:spacing w:after="0" w:line="240" w:lineRule="auto"/>
              <w:jc w:val="center"/>
              <w:rPr>
                <w:lang w:val="en-US"/>
              </w:rPr>
            </w:pPr>
            <w:r w:rsidRPr="000D421F">
              <w:t>2.26*</w:t>
            </w:r>
          </w:p>
        </w:tc>
      </w:tr>
      <w:tr w:rsidR="005815D3" w14:paraId="33CD3C22" w14:textId="172A79D2" w:rsidTr="00D92281">
        <w:trPr>
          <w:trHeight w:val="71"/>
        </w:trPr>
        <w:tc>
          <w:tcPr>
            <w:tcW w:w="1581" w:type="pct"/>
            <w:tcBorders>
              <w:top w:val="nil"/>
              <w:left w:val="nil"/>
              <w:bottom w:val="nil"/>
              <w:right w:val="nil"/>
            </w:tcBorders>
          </w:tcPr>
          <w:p w14:paraId="76D709E1" w14:textId="616A7CD6" w:rsidR="005815D3" w:rsidRPr="005B79A4" w:rsidRDefault="005815D3" w:rsidP="005815D3">
            <w:pPr>
              <w:widowControl w:val="0"/>
              <w:autoSpaceDE w:val="0"/>
              <w:autoSpaceDN w:val="0"/>
              <w:adjustRightInd w:val="0"/>
              <w:spacing w:after="0" w:line="240" w:lineRule="auto"/>
              <w:rPr>
                <w:rFonts w:cs="Times New Roman"/>
                <w:i/>
                <w:iCs/>
              </w:rPr>
            </w:pPr>
          </w:p>
        </w:tc>
        <w:tc>
          <w:tcPr>
            <w:tcW w:w="1140" w:type="pct"/>
            <w:tcBorders>
              <w:top w:val="nil"/>
              <w:left w:val="nil"/>
              <w:bottom w:val="nil"/>
              <w:right w:val="nil"/>
            </w:tcBorders>
          </w:tcPr>
          <w:p w14:paraId="32A2F05B" w14:textId="42E30024" w:rsidR="005815D3" w:rsidRPr="00A62394" w:rsidRDefault="005815D3" w:rsidP="005815D3">
            <w:pPr>
              <w:widowControl w:val="0"/>
              <w:autoSpaceDE w:val="0"/>
              <w:autoSpaceDN w:val="0"/>
              <w:adjustRightInd w:val="0"/>
              <w:spacing w:after="0" w:line="240" w:lineRule="auto"/>
              <w:jc w:val="center"/>
              <w:rPr>
                <w:lang w:val="en-US"/>
              </w:rPr>
            </w:pPr>
          </w:p>
        </w:tc>
        <w:tc>
          <w:tcPr>
            <w:tcW w:w="1140" w:type="pct"/>
            <w:tcBorders>
              <w:top w:val="nil"/>
              <w:left w:val="nil"/>
              <w:bottom w:val="nil"/>
              <w:right w:val="nil"/>
            </w:tcBorders>
          </w:tcPr>
          <w:p w14:paraId="7B277555" w14:textId="77FCE0BB" w:rsidR="005815D3" w:rsidRPr="00A62394" w:rsidRDefault="005815D3" w:rsidP="005815D3">
            <w:pPr>
              <w:widowControl w:val="0"/>
              <w:autoSpaceDE w:val="0"/>
              <w:autoSpaceDN w:val="0"/>
              <w:adjustRightInd w:val="0"/>
              <w:spacing w:after="0" w:line="240" w:lineRule="auto"/>
              <w:jc w:val="center"/>
              <w:rPr>
                <w:lang w:val="en-US"/>
              </w:rPr>
            </w:pPr>
            <w:r w:rsidRPr="00F17FAD">
              <w:t>(1.33)</w:t>
            </w:r>
          </w:p>
        </w:tc>
        <w:tc>
          <w:tcPr>
            <w:tcW w:w="1139" w:type="pct"/>
            <w:tcBorders>
              <w:top w:val="nil"/>
              <w:left w:val="nil"/>
              <w:bottom w:val="nil"/>
              <w:right w:val="nil"/>
            </w:tcBorders>
          </w:tcPr>
          <w:p w14:paraId="53901A2C" w14:textId="320DF80C" w:rsidR="005815D3" w:rsidRPr="00A62394" w:rsidRDefault="005815D3" w:rsidP="005815D3">
            <w:pPr>
              <w:widowControl w:val="0"/>
              <w:autoSpaceDE w:val="0"/>
              <w:autoSpaceDN w:val="0"/>
              <w:adjustRightInd w:val="0"/>
              <w:spacing w:after="0" w:line="240" w:lineRule="auto"/>
              <w:jc w:val="center"/>
              <w:rPr>
                <w:lang w:val="en-US"/>
              </w:rPr>
            </w:pPr>
            <w:r w:rsidRPr="000D421F">
              <w:t>(1.34)</w:t>
            </w:r>
          </w:p>
        </w:tc>
      </w:tr>
      <w:tr w:rsidR="005815D3" w14:paraId="320B772E" w14:textId="37EB3AB1" w:rsidTr="00D92281">
        <w:tc>
          <w:tcPr>
            <w:tcW w:w="1581" w:type="pct"/>
            <w:tcBorders>
              <w:top w:val="single" w:sz="4" w:space="0" w:color="auto"/>
              <w:left w:val="nil"/>
              <w:right w:val="nil"/>
            </w:tcBorders>
          </w:tcPr>
          <w:p w14:paraId="404366A8" w14:textId="77777777" w:rsidR="005815D3" w:rsidRPr="0020425C" w:rsidRDefault="005815D3" w:rsidP="005815D3">
            <w:pPr>
              <w:widowControl w:val="0"/>
              <w:autoSpaceDE w:val="0"/>
              <w:autoSpaceDN w:val="0"/>
              <w:adjustRightInd w:val="0"/>
              <w:spacing w:after="0" w:line="240" w:lineRule="auto"/>
              <w:rPr>
                <w:rFonts w:cs="Times New Roman"/>
              </w:rPr>
            </w:pPr>
            <w:r w:rsidRPr="0020425C">
              <w:rPr>
                <w:rFonts w:cs="Times New Roman"/>
              </w:rPr>
              <w:t>N</w:t>
            </w:r>
          </w:p>
        </w:tc>
        <w:tc>
          <w:tcPr>
            <w:tcW w:w="1140" w:type="pct"/>
            <w:tcBorders>
              <w:top w:val="single" w:sz="4" w:space="0" w:color="auto"/>
              <w:left w:val="nil"/>
              <w:right w:val="nil"/>
            </w:tcBorders>
          </w:tcPr>
          <w:p w14:paraId="74C61791" w14:textId="3B465BA6" w:rsidR="005815D3" w:rsidRPr="0020425C" w:rsidRDefault="005815D3" w:rsidP="005815D3">
            <w:pPr>
              <w:widowControl w:val="0"/>
              <w:autoSpaceDE w:val="0"/>
              <w:autoSpaceDN w:val="0"/>
              <w:adjustRightInd w:val="0"/>
              <w:spacing w:after="0" w:line="240" w:lineRule="auto"/>
              <w:jc w:val="center"/>
              <w:rPr>
                <w:rFonts w:cs="Times New Roman"/>
              </w:rPr>
            </w:pPr>
            <w:r w:rsidRPr="00D92281">
              <w:rPr>
                <w:rFonts w:cs="Times New Roman"/>
              </w:rPr>
              <w:t>2629.00</w:t>
            </w:r>
          </w:p>
        </w:tc>
        <w:tc>
          <w:tcPr>
            <w:tcW w:w="1140" w:type="pct"/>
            <w:tcBorders>
              <w:top w:val="single" w:sz="4" w:space="0" w:color="auto"/>
              <w:left w:val="nil"/>
              <w:right w:val="nil"/>
            </w:tcBorders>
          </w:tcPr>
          <w:p w14:paraId="6E82FC06" w14:textId="1536B092" w:rsidR="005815D3" w:rsidRPr="0020425C" w:rsidRDefault="005815D3" w:rsidP="005815D3">
            <w:pPr>
              <w:widowControl w:val="0"/>
              <w:autoSpaceDE w:val="0"/>
              <w:autoSpaceDN w:val="0"/>
              <w:adjustRightInd w:val="0"/>
              <w:spacing w:after="0" w:line="240" w:lineRule="auto"/>
              <w:jc w:val="center"/>
              <w:rPr>
                <w:rFonts w:cs="Times New Roman"/>
              </w:rPr>
            </w:pPr>
            <w:r w:rsidRPr="00F17FAD">
              <w:t>2629.00</w:t>
            </w:r>
          </w:p>
        </w:tc>
        <w:tc>
          <w:tcPr>
            <w:tcW w:w="1139" w:type="pct"/>
            <w:tcBorders>
              <w:top w:val="single" w:sz="4" w:space="0" w:color="auto"/>
              <w:left w:val="nil"/>
              <w:right w:val="nil"/>
            </w:tcBorders>
          </w:tcPr>
          <w:p w14:paraId="56376DCB" w14:textId="5CF1BA00" w:rsidR="005815D3" w:rsidRDefault="005815D3" w:rsidP="005815D3">
            <w:pPr>
              <w:widowControl w:val="0"/>
              <w:autoSpaceDE w:val="0"/>
              <w:autoSpaceDN w:val="0"/>
              <w:adjustRightInd w:val="0"/>
              <w:spacing w:after="0" w:line="240" w:lineRule="auto"/>
              <w:jc w:val="center"/>
              <w:rPr>
                <w:rFonts w:cs="Times New Roman"/>
              </w:rPr>
            </w:pPr>
            <w:r w:rsidRPr="008C2C1A">
              <w:t>1981.00</w:t>
            </w:r>
          </w:p>
        </w:tc>
      </w:tr>
      <w:tr w:rsidR="005815D3" w14:paraId="33588AB5" w14:textId="77777777" w:rsidTr="00D92281">
        <w:tc>
          <w:tcPr>
            <w:tcW w:w="1581" w:type="pct"/>
            <w:tcBorders>
              <w:left w:val="nil"/>
              <w:bottom w:val="single" w:sz="4" w:space="0" w:color="auto"/>
              <w:right w:val="nil"/>
            </w:tcBorders>
          </w:tcPr>
          <w:p w14:paraId="47C0E5FD" w14:textId="4F1AC00E" w:rsidR="005815D3" w:rsidRPr="0020425C" w:rsidRDefault="005815D3" w:rsidP="005815D3">
            <w:pPr>
              <w:widowControl w:val="0"/>
              <w:autoSpaceDE w:val="0"/>
              <w:autoSpaceDN w:val="0"/>
              <w:adjustRightInd w:val="0"/>
              <w:spacing w:after="0" w:line="240" w:lineRule="auto"/>
              <w:rPr>
                <w:rFonts w:cs="Times New Roman"/>
              </w:rPr>
            </w:pPr>
            <w:r>
              <w:rPr>
                <w:rFonts w:asciiTheme="minorHAnsi" w:hAnsiTheme="minorHAnsi"/>
                <w:lang w:val="en-US"/>
              </w:rPr>
              <w:t>R</w:t>
            </w:r>
            <w:r w:rsidRPr="008C1411">
              <w:rPr>
                <w:rFonts w:asciiTheme="minorHAnsi" w:hAnsiTheme="minorHAnsi"/>
                <w:vertAlign w:val="superscript"/>
                <w:lang w:val="en-US"/>
              </w:rPr>
              <w:t>2</w:t>
            </w:r>
            <w:r>
              <w:rPr>
                <w:rFonts w:asciiTheme="minorHAnsi" w:hAnsiTheme="minorHAnsi"/>
                <w:vertAlign w:val="superscript"/>
                <w:lang w:val="en-US"/>
              </w:rPr>
              <w:t xml:space="preserve"> </w:t>
            </w:r>
            <w:r>
              <w:rPr>
                <w:rFonts w:cs="Times New Roman"/>
              </w:rPr>
              <w:t>- within</w:t>
            </w:r>
          </w:p>
        </w:tc>
        <w:tc>
          <w:tcPr>
            <w:tcW w:w="1140" w:type="pct"/>
            <w:tcBorders>
              <w:left w:val="nil"/>
              <w:bottom w:val="single" w:sz="4" w:space="0" w:color="auto"/>
              <w:right w:val="nil"/>
            </w:tcBorders>
          </w:tcPr>
          <w:p w14:paraId="4E440934" w14:textId="66CE0B2E" w:rsidR="005815D3" w:rsidRPr="00D92281" w:rsidRDefault="005815D3" w:rsidP="005815D3">
            <w:pPr>
              <w:widowControl w:val="0"/>
              <w:autoSpaceDE w:val="0"/>
              <w:autoSpaceDN w:val="0"/>
              <w:adjustRightInd w:val="0"/>
              <w:spacing w:after="0" w:line="240" w:lineRule="auto"/>
              <w:jc w:val="center"/>
              <w:rPr>
                <w:rFonts w:cs="Times New Roman"/>
              </w:rPr>
            </w:pPr>
            <w:r w:rsidRPr="00D92281">
              <w:rPr>
                <w:rFonts w:cs="Times New Roman"/>
              </w:rPr>
              <w:t>0.02</w:t>
            </w:r>
          </w:p>
        </w:tc>
        <w:tc>
          <w:tcPr>
            <w:tcW w:w="1140" w:type="pct"/>
            <w:tcBorders>
              <w:left w:val="nil"/>
              <w:bottom w:val="single" w:sz="4" w:space="0" w:color="auto"/>
              <w:right w:val="nil"/>
            </w:tcBorders>
          </w:tcPr>
          <w:p w14:paraId="2321F81E" w14:textId="7CF9FD95" w:rsidR="005815D3" w:rsidRPr="00D92281" w:rsidRDefault="005815D3" w:rsidP="005815D3">
            <w:pPr>
              <w:widowControl w:val="0"/>
              <w:autoSpaceDE w:val="0"/>
              <w:autoSpaceDN w:val="0"/>
              <w:adjustRightInd w:val="0"/>
              <w:spacing w:after="0" w:line="240" w:lineRule="auto"/>
              <w:jc w:val="center"/>
              <w:rPr>
                <w:rFonts w:cs="Times New Roman"/>
              </w:rPr>
            </w:pPr>
            <w:r w:rsidRPr="00F17FAD">
              <w:t>0.02</w:t>
            </w:r>
          </w:p>
        </w:tc>
        <w:tc>
          <w:tcPr>
            <w:tcW w:w="1139" w:type="pct"/>
            <w:tcBorders>
              <w:left w:val="nil"/>
              <w:bottom w:val="single" w:sz="4" w:space="0" w:color="auto"/>
              <w:right w:val="nil"/>
            </w:tcBorders>
          </w:tcPr>
          <w:p w14:paraId="693863C6" w14:textId="40798371" w:rsidR="005815D3" w:rsidRPr="00D92281" w:rsidRDefault="005815D3" w:rsidP="005815D3">
            <w:pPr>
              <w:widowControl w:val="0"/>
              <w:autoSpaceDE w:val="0"/>
              <w:autoSpaceDN w:val="0"/>
              <w:adjustRightInd w:val="0"/>
              <w:spacing w:after="0" w:line="240" w:lineRule="auto"/>
              <w:jc w:val="center"/>
              <w:rPr>
                <w:rFonts w:cs="Times New Roman"/>
              </w:rPr>
            </w:pPr>
            <w:r w:rsidRPr="008C2C1A">
              <w:t>0.02</w:t>
            </w:r>
          </w:p>
        </w:tc>
      </w:tr>
    </w:tbl>
    <w:p w14:paraId="26F11345" w14:textId="77777777" w:rsidR="00424B99" w:rsidRPr="00305EC2" w:rsidRDefault="00424B99" w:rsidP="00424B99">
      <w:pPr>
        <w:widowControl w:val="0"/>
        <w:autoSpaceDE w:val="0"/>
        <w:autoSpaceDN w:val="0"/>
        <w:adjustRightInd w:val="0"/>
        <w:spacing w:after="0" w:line="240" w:lineRule="auto"/>
        <w:rPr>
          <w:rFonts w:asciiTheme="minorHAnsi" w:hAnsiTheme="minorHAnsi" w:cstheme="minorHAnsi"/>
          <w:sz w:val="20"/>
          <w:szCs w:val="20"/>
          <w:lang w:val="en-US"/>
        </w:rPr>
      </w:pPr>
      <w:r w:rsidRPr="00305EC2">
        <w:rPr>
          <w:rFonts w:asciiTheme="minorHAnsi" w:hAnsiTheme="minorHAnsi" w:cstheme="minorHAnsi"/>
          <w:sz w:val="20"/>
          <w:szCs w:val="20"/>
          <w:lang w:val="en-US"/>
        </w:rPr>
        <w:t>Standard errors in parentheses</w:t>
      </w:r>
    </w:p>
    <w:p w14:paraId="097D0C4C" w14:textId="77777777" w:rsidR="00424B99" w:rsidRPr="00305EC2" w:rsidRDefault="00424B99" w:rsidP="00424B99">
      <w:pPr>
        <w:widowControl w:val="0"/>
        <w:autoSpaceDE w:val="0"/>
        <w:autoSpaceDN w:val="0"/>
        <w:adjustRightInd w:val="0"/>
        <w:spacing w:after="0" w:line="240" w:lineRule="auto"/>
        <w:rPr>
          <w:rFonts w:asciiTheme="minorHAnsi" w:hAnsiTheme="minorHAnsi" w:cstheme="minorHAnsi"/>
          <w:sz w:val="20"/>
          <w:szCs w:val="20"/>
          <w:lang w:val="en-US"/>
        </w:rPr>
      </w:pPr>
      <w:r w:rsidRPr="00305EC2">
        <w:rPr>
          <w:rFonts w:asciiTheme="minorHAnsi" w:hAnsiTheme="minorHAnsi" w:cstheme="minorHAnsi"/>
          <w:sz w:val="20"/>
          <w:szCs w:val="20"/>
          <w:vertAlign w:val="superscript"/>
          <w:lang w:val="en-US"/>
        </w:rPr>
        <w:t>*</w:t>
      </w:r>
      <w:r w:rsidRPr="00305EC2">
        <w:rPr>
          <w:rFonts w:asciiTheme="minorHAnsi" w:hAnsiTheme="minorHAnsi" w:cstheme="minorHAnsi"/>
          <w:sz w:val="20"/>
          <w:szCs w:val="20"/>
          <w:lang w:val="en-US"/>
        </w:rPr>
        <w:t xml:space="preserve"> </w:t>
      </w:r>
      <w:r w:rsidRPr="00305EC2">
        <w:rPr>
          <w:rFonts w:asciiTheme="minorHAnsi" w:hAnsiTheme="minorHAnsi" w:cstheme="minorHAnsi"/>
          <w:i/>
          <w:iCs/>
          <w:sz w:val="20"/>
          <w:szCs w:val="20"/>
          <w:lang w:val="en-US"/>
        </w:rPr>
        <w:t>p</w:t>
      </w:r>
      <w:r w:rsidRPr="00305EC2">
        <w:rPr>
          <w:rFonts w:asciiTheme="minorHAnsi" w:hAnsiTheme="minorHAnsi" w:cstheme="minorHAnsi"/>
          <w:sz w:val="20"/>
          <w:szCs w:val="20"/>
          <w:lang w:val="en-US"/>
        </w:rPr>
        <w:t xml:space="preserve"> &lt; 0.1, </w:t>
      </w:r>
      <w:r w:rsidRPr="00305EC2">
        <w:rPr>
          <w:rFonts w:asciiTheme="minorHAnsi" w:hAnsiTheme="minorHAnsi" w:cstheme="minorHAnsi"/>
          <w:sz w:val="20"/>
          <w:szCs w:val="20"/>
          <w:vertAlign w:val="superscript"/>
          <w:lang w:val="en-US"/>
        </w:rPr>
        <w:t>**</w:t>
      </w:r>
      <w:r w:rsidRPr="00305EC2">
        <w:rPr>
          <w:rFonts w:asciiTheme="minorHAnsi" w:hAnsiTheme="minorHAnsi" w:cstheme="minorHAnsi"/>
          <w:sz w:val="20"/>
          <w:szCs w:val="20"/>
          <w:lang w:val="en-US"/>
        </w:rPr>
        <w:t xml:space="preserve"> </w:t>
      </w:r>
      <w:r w:rsidRPr="00305EC2">
        <w:rPr>
          <w:rFonts w:asciiTheme="minorHAnsi" w:hAnsiTheme="minorHAnsi" w:cstheme="minorHAnsi"/>
          <w:i/>
          <w:iCs/>
          <w:sz w:val="20"/>
          <w:szCs w:val="20"/>
          <w:lang w:val="en-US"/>
        </w:rPr>
        <w:t>p</w:t>
      </w:r>
      <w:r w:rsidRPr="00305EC2">
        <w:rPr>
          <w:rFonts w:asciiTheme="minorHAnsi" w:hAnsiTheme="minorHAnsi" w:cstheme="minorHAnsi"/>
          <w:sz w:val="20"/>
          <w:szCs w:val="20"/>
          <w:lang w:val="en-US"/>
        </w:rPr>
        <w:t xml:space="preserve"> &lt; 0.05, </w:t>
      </w:r>
      <w:r w:rsidRPr="00305EC2">
        <w:rPr>
          <w:rFonts w:asciiTheme="minorHAnsi" w:hAnsiTheme="minorHAnsi" w:cstheme="minorHAnsi"/>
          <w:sz w:val="20"/>
          <w:szCs w:val="20"/>
          <w:vertAlign w:val="superscript"/>
          <w:lang w:val="en-US"/>
        </w:rPr>
        <w:t>***</w:t>
      </w:r>
      <w:r w:rsidRPr="00305EC2">
        <w:rPr>
          <w:rFonts w:asciiTheme="minorHAnsi" w:hAnsiTheme="minorHAnsi" w:cstheme="minorHAnsi"/>
          <w:sz w:val="20"/>
          <w:szCs w:val="20"/>
          <w:lang w:val="en-US"/>
        </w:rPr>
        <w:t xml:space="preserve"> </w:t>
      </w:r>
      <w:r w:rsidRPr="00305EC2">
        <w:rPr>
          <w:rFonts w:asciiTheme="minorHAnsi" w:hAnsiTheme="minorHAnsi" w:cstheme="minorHAnsi"/>
          <w:i/>
          <w:iCs/>
          <w:sz w:val="20"/>
          <w:szCs w:val="20"/>
          <w:lang w:val="en-US"/>
        </w:rPr>
        <w:t>p</w:t>
      </w:r>
      <w:r w:rsidRPr="00305EC2">
        <w:rPr>
          <w:rFonts w:asciiTheme="minorHAnsi" w:hAnsiTheme="minorHAnsi" w:cstheme="minorHAnsi"/>
          <w:sz w:val="20"/>
          <w:szCs w:val="20"/>
          <w:lang w:val="en-US"/>
        </w:rPr>
        <w:t xml:space="preserve"> &lt; 0.01</w:t>
      </w:r>
    </w:p>
    <w:p w14:paraId="66FF0EB1" w14:textId="58244A09" w:rsidR="00A41461" w:rsidRDefault="00DD030A">
      <w:pPr>
        <w:rPr>
          <w:sz w:val="20"/>
          <w:szCs w:val="20"/>
          <w:lang w:val="en-US"/>
        </w:rPr>
      </w:pPr>
      <w:r w:rsidRPr="008C1411">
        <w:rPr>
          <w:sz w:val="20"/>
          <w:szCs w:val="20"/>
          <w:lang w:val="en-US"/>
        </w:rPr>
        <w:t xml:space="preserve">Note: We further control for the first time a respondent was interviewed as a dummy variable. The control variables were observed prior to first family reunification.  </w:t>
      </w:r>
      <w:r w:rsidR="00177385">
        <w:rPr>
          <w:sz w:val="20"/>
          <w:szCs w:val="20"/>
          <w:lang w:val="en-US"/>
        </w:rPr>
        <w:t>Control variables include: age groups, gender, family status, having children, education level, country of origin, employment status, type of housing, asylum status, knowledge of the German language, meeting people of the same nationality and meeting people of German nationality as well as time from interview to first reunification, time from interview to first reunification squared</w:t>
      </w:r>
      <w:r w:rsidR="005422E1">
        <w:rPr>
          <w:sz w:val="20"/>
          <w:szCs w:val="20"/>
          <w:lang w:val="en-US"/>
        </w:rPr>
        <w:t xml:space="preserve">, </w:t>
      </w:r>
      <w:r w:rsidR="005422E1" w:rsidRPr="006F629D">
        <w:rPr>
          <w:sz w:val="20"/>
          <w:szCs w:val="20"/>
          <w:lang w:val="en-US"/>
        </w:rPr>
        <w:t xml:space="preserve">PCS, participation in integration courses, number of individuals with a migration background in the area and survey year. </w:t>
      </w:r>
    </w:p>
    <w:p w14:paraId="6EA6A6AF" w14:textId="05023FF8" w:rsidR="00A60D55" w:rsidRDefault="00A60D55">
      <w:pPr>
        <w:rPr>
          <w:sz w:val="20"/>
          <w:szCs w:val="20"/>
          <w:lang w:val="en-US"/>
        </w:rPr>
      </w:pPr>
    </w:p>
    <w:p w14:paraId="23759F18" w14:textId="77777777" w:rsidR="00424B99" w:rsidRDefault="00424B99">
      <w:pPr>
        <w:rPr>
          <w:sz w:val="20"/>
          <w:szCs w:val="20"/>
          <w:lang w:val="en-US"/>
        </w:rPr>
        <w:sectPr w:rsidR="00424B99" w:rsidSect="00C72EDF">
          <w:footerReference w:type="default" r:id="rId11"/>
          <w:pgSz w:w="11906" w:h="16838"/>
          <w:pgMar w:top="1417" w:right="1417" w:bottom="993" w:left="1417" w:header="708" w:footer="708" w:gutter="0"/>
          <w:cols w:space="708"/>
          <w:docGrid w:linePitch="360"/>
        </w:sectPr>
      </w:pPr>
    </w:p>
    <w:p w14:paraId="425CBDDF" w14:textId="1EC35DFD" w:rsidR="00424B99" w:rsidRPr="009C0FA2" w:rsidRDefault="00424B99">
      <w:pPr>
        <w:rPr>
          <w:lang w:val="en-US"/>
        </w:rPr>
      </w:pPr>
      <w:r w:rsidRPr="009C0FA2">
        <w:rPr>
          <w:rFonts w:asciiTheme="minorHAnsi" w:hAnsiTheme="minorHAnsi" w:cstheme="minorHAnsi"/>
          <w:lang w:val="en-US"/>
        </w:rPr>
        <w:lastRenderedPageBreak/>
        <w:t>Table A</w:t>
      </w:r>
      <w:r w:rsidR="009123CD">
        <w:rPr>
          <w:rFonts w:asciiTheme="minorHAnsi" w:hAnsiTheme="minorHAnsi" w:cstheme="minorHAnsi"/>
          <w:lang w:val="en-US"/>
        </w:rPr>
        <w:t>8</w:t>
      </w:r>
      <w:r w:rsidRPr="009C0FA2">
        <w:rPr>
          <w:rFonts w:asciiTheme="minorHAnsi" w:hAnsiTheme="minorHAnsi" w:cstheme="minorHAnsi"/>
          <w:lang w:val="en-US"/>
        </w:rPr>
        <w:t>:</w:t>
      </w:r>
      <w:r>
        <w:rPr>
          <w:rFonts w:asciiTheme="minorHAnsi" w:hAnsiTheme="minorHAnsi" w:cstheme="minorHAnsi"/>
          <w:lang w:val="en-US"/>
        </w:rPr>
        <w:t xml:space="preserve"> </w:t>
      </w:r>
      <w:r>
        <w:rPr>
          <w:lang w:val="en-US"/>
        </w:rPr>
        <w:t>Multivariate Linear Regression Analysis on the relative change in MCS before and after family reunification, by gender – Unstandardized coefficients and standard errors in parentheses</w:t>
      </w:r>
    </w:p>
    <w:tbl>
      <w:tblPr>
        <w:tblW w:w="13752" w:type="dxa"/>
        <w:tblLayout w:type="fixed"/>
        <w:tblLook w:val="0000" w:firstRow="0" w:lastRow="0" w:firstColumn="0" w:lastColumn="0" w:noHBand="0" w:noVBand="0"/>
      </w:tblPr>
      <w:tblGrid>
        <w:gridCol w:w="1656"/>
        <w:gridCol w:w="2016"/>
        <w:gridCol w:w="2016"/>
        <w:gridCol w:w="2016"/>
        <w:gridCol w:w="2016"/>
        <w:gridCol w:w="2016"/>
        <w:gridCol w:w="2016"/>
      </w:tblGrid>
      <w:tr w:rsidR="00424B99" w:rsidRPr="00234FC5" w14:paraId="4DF4ADB4" w14:textId="77777777" w:rsidTr="00ED3BFE">
        <w:tc>
          <w:tcPr>
            <w:tcW w:w="1656" w:type="dxa"/>
            <w:tcBorders>
              <w:top w:val="single" w:sz="4" w:space="0" w:color="auto"/>
              <w:left w:val="nil"/>
              <w:bottom w:val="nil"/>
              <w:right w:val="nil"/>
            </w:tcBorders>
          </w:tcPr>
          <w:p w14:paraId="73FA2751" w14:textId="77777777" w:rsidR="00424B99" w:rsidRPr="009C0FA2" w:rsidRDefault="00424B99" w:rsidP="00ED3BFE">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single" w:sz="4" w:space="0" w:color="auto"/>
              <w:left w:val="nil"/>
              <w:bottom w:val="nil"/>
              <w:right w:val="nil"/>
            </w:tcBorders>
          </w:tcPr>
          <w:p w14:paraId="5EC3335A" w14:textId="61B91669" w:rsidR="00424B99" w:rsidRPr="009C0FA2" w:rsidRDefault="00424B99" w:rsidP="00ED3BF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0195F750" w14:textId="17CAFF84" w:rsidR="00424B99" w:rsidRPr="009C0FA2" w:rsidRDefault="00424B99" w:rsidP="00ED3BF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713D75F3" w14:textId="2EFF6B7A" w:rsidR="00424B99" w:rsidRPr="009C0FA2" w:rsidRDefault="00424B99" w:rsidP="00ED3BF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5DE2ECD4" w14:textId="4B62F936" w:rsidR="00424B99" w:rsidRPr="009C0FA2" w:rsidRDefault="00424B99" w:rsidP="00ED3BF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65A468A4" w14:textId="27D5AD38" w:rsidR="00424B99" w:rsidRPr="009C0FA2" w:rsidRDefault="00424B99" w:rsidP="00ED3BFE">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6F4F3D6F" w14:textId="5D41292E" w:rsidR="00424B99" w:rsidRPr="009C0FA2" w:rsidRDefault="00424B99" w:rsidP="00ED3BFE">
            <w:pPr>
              <w:widowControl w:val="0"/>
              <w:autoSpaceDE w:val="0"/>
              <w:autoSpaceDN w:val="0"/>
              <w:adjustRightInd w:val="0"/>
              <w:spacing w:after="0" w:line="240" w:lineRule="auto"/>
              <w:jc w:val="center"/>
              <w:rPr>
                <w:rFonts w:asciiTheme="minorHAnsi" w:hAnsiTheme="minorHAnsi" w:cstheme="minorHAnsi"/>
                <w:lang w:val="en-US"/>
              </w:rPr>
            </w:pPr>
          </w:p>
        </w:tc>
      </w:tr>
      <w:tr w:rsidR="00424B99" w:rsidRPr="00424B99" w14:paraId="0CE2B633" w14:textId="77777777" w:rsidTr="00ED3BFE">
        <w:tc>
          <w:tcPr>
            <w:tcW w:w="1656" w:type="dxa"/>
            <w:tcBorders>
              <w:top w:val="nil"/>
              <w:left w:val="nil"/>
              <w:bottom w:val="nil"/>
              <w:right w:val="nil"/>
            </w:tcBorders>
          </w:tcPr>
          <w:p w14:paraId="3EB8BF43" w14:textId="77777777" w:rsidR="00424B99" w:rsidRPr="009C0FA2" w:rsidRDefault="00424B99" w:rsidP="00424B99">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508E4442" w14:textId="1C988E1D" w:rsidR="00424B99" w:rsidRPr="009C0FA2" w:rsidRDefault="00424B99" w:rsidP="00424B99">
            <w:pPr>
              <w:widowControl w:val="0"/>
              <w:autoSpaceDE w:val="0"/>
              <w:autoSpaceDN w:val="0"/>
              <w:adjustRightInd w:val="0"/>
              <w:spacing w:after="0" w:line="240" w:lineRule="auto"/>
              <w:jc w:val="center"/>
              <w:rPr>
                <w:rFonts w:asciiTheme="minorHAnsi" w:hAnsiTheme="minorHAnsi" w:cstheme="minorHAnsi"/>
                <w:lang w:val="en-US"/>
              </w:rPr>
            </w:pPr>
            <w:r w:rsidRPr="00671AE9">
              <w:rPr>
                <w:lang w:val="en-US"/>
              </w:rPr>
              <w:t>Model 1 - Male</w:t>
            </w:r>
          </w:p>
        </w:tc>
        <w:tc>
          <w:tcPr>
            <w:tcW w:w="2016" w:type="dxa"/>
            <w:tcBorders>
              <w:top w:val="nil"/>
              <w:left w:val="nil"/>
              <w:bottom w:val="nil"/>
              <w:right w:val="nil"/>
            </w:tcBorders>
          </w:tcPr>
          <w:p w14:paraId="7CDD666C" w14:textId="00EE8462" w:rsidR="00424B99" w:rsidRPr="009C0FA2" w:rsidRDefault="00424B99" w:rsidP="00424B99">
            <w:pPr>
              <w:widowControl w:val="0"/>
              <w:autoSpaceDE w:val="0"/>
              <w:autoSpaceDN w:val="0"/>
              <w:adjustRightInd w:val="0"/>
              <w:spacing w:after="0" w:line="240" w:lineRule="auto"/>
              <w:jc w:val="center"/>
              <w:rPr>
                <w:rFonts w:asciiTheme="minorHAnsi" w:hAnsiTheme="minorHAnsi" w:cstheme="minorHAnsi"/>
                <w:lang w:val="en-US"/>
              </w:rPr>
            </w:pPr>
            <w:r w:rsidRPr="00671AE9">
              <w:rPr>
                <w:lang w:val="en-US"/>
              </w:rPr>
              <w:t>Model 2 - Female</w:t>
            </w:r>
          </w:p>
        </w:tc>
        <w:tc>
          <w:tcPr>
            <w:tcW w:w="2016" w:type="dxa"/>
            <w:tcBorders>
              <w:top w:val="nil"/>
              <w:left w:val="nil"/>
              <w:bottom w:val="nil"/>
              <w:right w:val="nil"/>
            </w:tcBorders>
          </w:tcPr>
          <w:p w14:paraId="54AF4441" w14:textId="53DBA706" w:rsidR="00424B99" w:rsidRPr="009C0FA2" w:rsidRDefault="00424B99" w:rsidP="00424B99">
            <w:pPr>
              <w:widowControl w:val="0"/>
              <w:autoSpaceDE w:val="0"/>
              <w:autoSpaceDN w:val="0"/>
              <w:adjustRightInd w:val="0"/>
              <w:spacing w:after="0" w:line="240" w:lineRule="auto"/>
              <w:jc w:val="center"/>
              <w:rPr>
                <w:rFonts w:asciiTheme="minorHAnsi" w:hAnsiTheme="minorHAnsi" w:cstheme="minorHAnsi"/>
                <w:lang w:val="en-US"/>
              </w:rPr>
            </w:pPr>
            <w:r w:rsidRPr="00671AE9">
              <w:rPr>
                <w:lang w:val="en-US"/>
              </w:rPr>
              <w:t>Model 3 - Male</w:t>
            </w:r>
          </w:p>
        </w:tc>
        <w:tc>
          <w:tcPr>
            <w:tcW w:w="2016" w:type="dxa"/>
            <w:tcBorders>
              <w:top w:val="nil"/>
              <w:left w:val="nil"/>
              <w:bottom w:val="nil"/>
              <w:right w:val="nil"/>
            </w:tcBorders>
          </w:tcPr>
          <w:p w14:paraId="62DA57BD" w14:textId="157B42E9" w:rsidR="00424B99" w:rsidRPr="009C0FA2" w:rsidRDefault="00424B99" w:rsidP="00424B99">
            <w:pPr>
              <w:widowControl w:val="0"/>
              <w:autoSpaceDE w:val="0"/>
              <w:autoSpaceDN w:val="0"/>
              <w:adjustRightInd w:val="0"/>
              <w:spacing w:after="0" w:line="240" w:lineRule="auto"/>
              <w:jc w:val="center"/>
              <w:rPr>
                <w:rFonts w:asciiTheme="minorHAnsi" w:hAnsiTheme="minorHAnsi" w:cstheme="minorHAnsi"/>
                <w:lang w:val="en-US"/>
              </w:rPr>
            </w:pPr>
            <w:r w:rsidRPr="00671AE9">
              <w:rPr>
                <w:lang w:val="en-US"/>
              </w:rPr>
              <w:t>Model 4 - Female</w:t>
            </w:r>
          </w:p>
        </w:tc>
        <w:tc>
          <w:tcPr>
            <w:tcW w:w="2016" w:type="dxa"/>
            <w:tcBorders>
              <w:top w:val="nil"/>
              <w:left w:val="nil"/>
              <w:bottom w:val="nil"/>
              <w:right w:val="nil"/>
            </w:tcBorders>
          </w:tcPr>
          <w:p w14:paraId="6D64DD9A" w14:textId="2C661FFD" w:rsidR="00424B99" w:rsidRPr="009C0FA2" w:rsidRDefault="00424B99" w:rsidP="00424B99">
            <w:pPr>
              <w:widowControl w:val="0"/>
              <w:autoSpaceDE w:val="0"/>
              <w:autoSpaceDN w:val="0"/>
              <w:adjustRightInd w:val="0"/>
              <w:spacing w:after="0" w:line="240" w:lineRule="auto"/>
              <w:jc w:val="center"/>
              <w:rPr>
                <w:rFonts w:asciiTheme="minorHAnsi" w:hAnsiTheme="minorHAnsi" w:cstheme="minorHAnsi"/>
                <w:lang w:val="en-US"/>
              </w:rPr>
            </w:pPr>
            <w:r w:rsidRPr="00671AE9">
              <w:rPr>
                <w:lang w:val="en-US"/>
              </w:rPr>
              <w:t>Model 5 - Male</w:t>
            </w:r>
          </w:p>
        </w:tc>
        <w:tc>
          <w:tcPr>
            <w:tcW w:w="2016" w:type="dxa"/>
            <w:tcBorders>
              <w:top w:val="nil"/>
              <w:left w:val="nil"/>
              <w:bottom w:val="nil"/>
              <w:right w:val="nil"/>
            </w:tcBorders>
          </w:tcPr>
          <w:p w14:paraId="51964505" w14:textId="679525CF" w:rsidR="00424B99" w:rsidRPr="009C0FA2" w:rsidRDefault="00424B99" w:rsidP="00424B99">
            <w:pPr>
              <w:widowControl w:val="0"/>
              <w:autoSpaceDE w:val="0"/>
              <w:autoSpaceDN w:val="0"/>
              <w:adjustRightInd w:val="0"/>
              <w:spacing w:after="0" w:line="240" w:lineRule="auto"/>
              <w:jc w:val="center"/>
              <w:rPr>
                <w:rFonts w:asciiTheme="minorHAnsi" w:hAnsiTheme="minorHAnsi" w:cstheme="minorHAnsi"/>
                <w:lang w:val="en-US"/>
              </w:rPr>
            </w:pPr>
            <w:r w:rsidRPr="00671AE9">
              <w:rPr>
                <w:lang w:val="en-US"/>
              </w:rPr>
              <w:t>Model 6 - Female</w:t>
            </w:r>
          </w:p>
        </w:tc>
      </w:tr>
      <w:tr w:rsidR="00BF6292" w:rsidRPr="00424B99" w14:paraId="654657DA" w14:textId="77777777" w:rsidTr="00ED3BFE">
        <w:tc>
          <w:tcPr>
            <w:tcW w:w="1656" w:type="dxa"/>
            <w:tcBorders>
              <w:top w:val="single" w:sz="4" w:space="0" w:color="auto"/>
              <w:left w:val="nil"/>
              <w:bottom w:val="nil"/>
              <w:right w:val="nil"/>
            </w:tcBorders>
          </w:tcPr>
          <w:p w14:paraId="70746CC9" w14:textId="2EB9A1B3" w:rsidR="00BF6292" w:rsidRPr="009C0FA2" w:rsidRDefault="00BF6292" w:rsidP="00BF6292">
            <w:pPr>
              <w:widowControl w:val="0"/>
              <w:autoSpaceDE w:val="0"/>
              <w:autoSpaceDN w:val="0"/>
              <w:adjustRightInd w:val="0"/>
              <w:spacing w:after="0" w:line="240" w:lineRule="auto"/>
              <w:rPr>
                <w:rFonts w:asciiTheme="minorHAnsi" w:hAnsiTheme="minorHAnsi" w:cstheme="minorHAnsi"/>
                <w:lang w:val="en-US"/>
              </w:rPr>
            </w:pPr>
            <w:r>
              <w:rPr>
                <w:lang w:val="en-US"/>
              </w:rPr>
              <w:t>Number of reunifications with family, incl. siblings</w:t>
            </w:r>
          </w:p>
        </w:tc>
        <w:tc>
          <w:tcPr>
            <w:tcW w:w="2016" w:type="dxa"/>
            <w:tcBorders>
              <w:top w:val="single" w:sz="4" w:space="0" w:color="auto"/>
              <w:left w:val="nil"/>
              <w:bottom w:val="nil"/>
              <w:right w:val="nil"/>
            </w:tcBorders>
          </w:tcPr>
          <w:p w14:paraId="3D7E45F1" w14:textId="42C54DA9"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276AF6">
              <w:t>1.14</w:t>
            </w:r>
          </w:p>
        </w:tc>
        <w:tc>
          <w:tcPr>
            <w:tcW w:w="2016" w:type="dxa"/>
            <w:tcBorders>
              <w:top w:val="single" w:sz="4" w:space="0" w:color="auto"/>
              <w:left w:val="nil"/>
              <w:bottom w:val="nil"/>
              <w:right w:val="nil"/>
            </w:tcBorders>
          </w:tcPr>
          <w:p w14:paraId="304E102F" w14:textId="2B2E2B70"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276AF6">
              <w:t>3.80*</w:t>
            </w:r>
          </w:p>
        </w:tc>
        <w:tc>
          <w:tcPr>
            <w:tcW w:w="2016" w:type="dxa"/>
            <w:tcBorders>
              <w:top w:val="single" w:sz="4" w:space="0" w:color="auto"/>
              <w:left w:val="nil"/>
              <w:bottom w:val="nil"/>
              <w:right w:val="nil"/>
            </w:tcBorders>
          </w:tcPr>
          <w:p w14:paraId="3DCFA88D"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6281FC04"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2FAE1AA4"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single" w:sz="4" w:space="0" w:color="auto"/>
              <w:left w:val="nil"/>
              <w:bottom w:val="nil"/>
              <w:right w:val="nil"/>
            </w:tcBorders>
          </w:tcPr>
          <w:p w14:paraId="4540E2B7"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r>
      <w:tr w:rsidR="00BF6292" w:rsidRPr="00424B99" w14:paraId="2A1318D7" w14:textId="77777777" w:rsidTr="00ED3BFE">
        <w:tc>
          <w:tcPr>
            <w:tcW w:w="1656" w:type="dxa"/>
            <w:tcBorders>
              <w:top w:val="nil"/>
              <w:left w:val="nil"/>
              <w:bottom w:val="nil"/>
              <w:right w:val="nil"/>
            </w:tcBorders>
          </w:tcPr>
          <w:p w14:paraId="56A52A13" w14:textId="77777777" w:rsidR="00BF6292" w:rsidRPr="009C0FA2" w:rsidRDefault="00BF6292" w:rsidP="00BF6292">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194BF99D" w14:textId="6A9404DF"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276AF6">
              <w:t>(2.03)</w:t>
            </w:r>
          </w:p>
        </w:tc>
        <w:tc>
          <w:tcPr>
            <w:tcW w:w="2016" w:type="dxa"/>
            <w:tcBorders>
              <w:top w:val="nil"/>
              <w:left w:val="nil"/>
              <w:bottom w:val="nil"/>
              <w:right w:val="nil"/>
            </w:tcBorders>
          </w:tcPr>
          <w:p w14:paraId="12B3C64B" w14:textId="4D6430A8"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276AF6">
              <w:t>(2.24)</w:t>
            </w:r>
          </w:p>
        </w:tc>
        <w:tc>
          <w:tcPr>
            <w:tcW w:w="2016" w:type="dxa"/>
            <w:tcBorders>
              <w:top w:val="nil"/>
              <w:left w:val="nil"/>
              <w:bottom w:val="nil"/>
              <w:right w:val="nil"/>
            </w:tcBorders>
          </w:tcPr>
          <w:p w14:paraId="15CADEF3"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22D7D07E"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4C663ECD"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09840DD3"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r>
      <w:tr w:rsidR="00BF6292" w:rsidRPr="00424B99" w14:paraId="2B932AF2" w14:textId="77777777" w:rsidTr="00ED3BFE">
        <w:tc>
          <w:tcPr>
            <w:tcW w:w="1656" w:type="dxa"/>
            <w:tcBorders>
              <w:top w:val="nil"/>
              <w:left w:val="nil"/>
              <w:bottom w:val="nil"/>
              <w:right w:val="nil"/>
            </w:tcBorders>
          </w:tcPr>
          <w:p w14:paraId="39ACCAFF" w14:textId="37853245" w:rsidR="00BF6292" w:rsidRPr="009C0FA2" w:rsidRDefault="00BF6292" w:rsidP="00BF6292">
            <w:pPr>
              <w:widowControl w:val="0"/>
              <w:autoSpaceDE w:val="0"/>
              <w:autoSpaceDN w:val="0"/>
              <w:adjustRightInd w:val="0"/>
              <w:spacing w:after="0" w:line="240" w:lineRule="auto"/>
              <w:rPr>
                <w:rFonts w:asciiTheme="minorHAnsi" w:hAnsiTheme="minorHAnsi" w:cstheme="minorHAnsi"/>
                <w:lang w:val="en-US"/>
              </w:rPr>
            </w:pPr>
            <w:r>
              <w:rPr>
                <w:lang w:val="en-US"/>
              </w:rPr>
              <w:t>Number of reunifications with family, excl. siblings</w:t>
            </w:r>
          </w:p>
        </w:tc>
        <w:tc>
          <w:tcPr>
            <w:tcW w:w="2016" w:type="dxa"/>
            <w:tcBorders>
              <w:top w:val="nil"/>
              <w:left w:val="nil"/>
              <w:bottom w:val="nil"/>
              <w:right w:val="nil"/>
            </w:tcBorders>
          </w:tcPr>
          <w:p w14:paraId="34F458C7"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1CFE905A"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6CF4A02A" w14:textId="3436A730"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5F278D">
              <w:t>2.05</w:t>
            </w:r>
          </w:p>
        </w:tc>
        <w:tc>
          <w:tcPr>
            <w:tcW w:w="2016" w:type="dxa"/>
            <w:tcBorders>
              <w:top w:val="nil"/>
              <w:left w:val="nil"/>
              <w:bottom w:val="nil"/>
              <w:right w:val="nil"/>
            </w:tcBorders>
          </w:tcPr>
          <w:p w14:paraId="7FB1526E" w14:textId="5AFF216E"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5F278D">
              <w:t>3.22</w:t>
            </w:r>
          </w:p>
        </w:tc>
        <w:tc>
          <w:tcPr>
            <w:tcW w:w="2016" w:type="dxa"/>
            <w:tcBorders>
              <w:top w:val="nil"/>
              <w:left w:val="nil"/>
              <w:bottom w:val="nil"/>
              <w:right w:val="nil"/>
            </w:tcBorders>
          </w:tcPr>
          <w:p w14:paraId="50B44ACF" w14:textId="4462F163"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870D9A">
              <w:t>2.39</w:t>
            </w:r>
          </w:p>
        </w:tc>
        <w:tc>
          <w:tcPr>
            <w:tcW w:w="2016" w:type="dxa"/>
            <w:tcBorders>
              <w:top w:val="nil"/>
              <w:left w:val="nil"/>
              <w:bottom w:val="nil"/>
              <w:right w:val="nil"/>
            </w:tcBorders>
          </w:tcPr>
          <w:p w14:paraId="2FA6C2FD" w14:textId="1E0CAE49"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870D9A">
              <w:t>3.57</w:t>
            </w:r>
          </w:p>
        </w:tc>
      </w:tr>
      <w:tr w:rsidR="00BF6292" w:rsidRPr="00424B99" w14:paraId="6D0A2249" w14:textId="77777777" w:rsidTr="00ED3BFE">
        <w:tc>
          <w:tcPr>
            <w:tcW w:w="1656" w:type="dxa"/>
            <w:tcBorders>
              <w:top w:val="nil"/>
              <w:left w:val="nil"/>
              <w:bottom w:val="nil"/>
              <w:right w:val="nil"/>
            </w:tcBorders>
          </w:tcPr>
          <w:p w14:paraId="47E340E2" w14:textId="77777777" w:rsidR="00BF6292" w:rsidRPr="009C0FA2" w:rsidRDefault="00BF6292" w:rsidP="00BF6292">
            <w:pPr>
              <w:widowControl w:val="0"/>
              <w:autoSpaceDE w:val="0"/>
              <w:autoSpaceDN w:val="0"/>
              <w:adjustRightInd w:val="0"/>
              <w:spacing w:after="0" w:line="240" w:lineRule="auto"/>
              <w:rPr>
                <w:rFonts w:asciiTheme="minorHAnsi" w:hAnsiTheme="minorHAnsi" w:cstheme="minorHAnsi"/>
                <w:lang w:val="en-US"/>
              </w:rPr>
            </w:pPr>
          </w:p>
        </w:tc>
        <w:tc>
          <w:tcPr>
            <w:tcW w:w="2016" w:type="dxa"/>
            <w:tcBorders>
              <w:top w:val="nil"/>
              <w:left w:val="nil"/>
              <w:bottom w:val="nil"/>
              <w:right w:val="nil"/>
            </w:tcBorders>
          </w:tcPr>
          <w:p w14:paraId="743CF611"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61B8CD74" w14:textId="7777777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p>
        </w:tc>
        <w:tc>
          <w:tcPr>
            <w:tcW w:w="2016" w:type="dxa"/>
            <w:tcBorders>
              <w:top w:val="nil"/>
              <w:left w:val="nil"/>
              <w:bottom w:val="nil"/>
              <w:right w:val="nil"/>
            </w:tcBorders>
          </w:tcPr>
          <w:p w14:paraId="09AECEE9" w14:textId="3F836D17"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5F278D">
              <w:t>(2.00)</w:t>
            </w:r>
          </w:p>
        </w:tc>
        <w:tc>
          <w:tcPr>
            <w:tcW w:w="2016" w:type="dxa"/>
            <w:tcBorders>
              <w:top w:val="nil"/>
              <w:left w:val="nil"/>
              <w:bottom w:val="nil"/>
              <w:right w:val="nil"/>
            </w:tcBorders>
          </w:tcPr>
          <w:p w14:paraId="1244661D" w14:textId="11569ED8"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5F278D">
              <w:t>(2.90)</w:t>
            </w:r>
          </w:p>
        </w:tc>
        <w:tc>
          <w:tcPr>
            <w:tcW w:w="2016" w:type="dxa"/>
            <w:tcBorders>
              <w:top w:val="nil"/>
              <w:left w:val="nil"/>
              <w:bottom w:val="nil"/>
              <w:right w:val="nil"/>
            </w:tcBorders>
          </w:tcPr>
          <w:p w14:paraId="650E131E" w14:textId="3C62D1EE"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870D9A">
              <w:t>(2.15)</w:t>
            </w:r>
          </w:p>
        </w:tc>
        <w:tc>
          <w:tcPr>
            <w:tcW w:w="2016" w:type="dxa"/>
            <w:tcBorders>
              <w:top w:val="nil"/>
              <w:left w:val="nil"/>
              <w:bottom w:val="nil"/>
              <w:right w:val="nil"/>
            </w:tcBorders>
          </w:tcPr>
          <w:p w14:paraId="680042A8" w14:textId="7987476C"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870D9A">
              <w:t>(2.90)</w:t>
            </w:r>
          </w:p>
        </w:tc>
      </w:tr>
      <w:tr w:rsidR="00BF6292" w:rsidRPr="00424B99" w14:paraId="15318EAC" w14:textId="77777777" w:rsidTr="00ED3BFE">
        <w:tc>
          <w:tcPr>
            <w:tcW w:w="1656" w:type="dxa"/>
            <w:tcBorders>
              <w:top w:val="single" w:sz="4" w:space="0" w:color="auto"/>
              <w:left w:val="nil"/>
              <w:right w:val="nil"/>
            </w:tcBorders>
          </w:tcPr>
          <w:p w14:paraId="7AC65845" w14:textId="77777777" w:rsidR="00BF6292" w:rsidRPr="009C0FA2" w:rsidRDefault="00BF6292" w:rsidP="00BF6292">
            <w:pPr>
              <w:widowControl w:val="0"/>
              <w:autoSpaceDE w:val="0"/>
              <w:autoSpaceDN w:val="0"/>
              <w:adjustRightInd w:val="0"/>
              <w:spacing w:after="0" w:line="240" w:lineRule="auto"/>
              <w:rPr>
                <w:rFonts w:asciiTheme="minorHAnsi" w:hAnsiTheme="minorHAnsi" w:cstheme="minorHAnsi"/>
                <w:lang w:val="en-US"/>
              </w:rPr>
            </w:pPr>
            <w:r w:rsidRPr="009C0FA2">
              <w:rPr>
                <w:rFonts w:asciiTheme="minorHAnsi" w:hAnsiTheme="minorHAnsi" w:cstheme="minorHAnsi"/>
                <w:lang w:val="en-US"/>
              </w:rPr>
              <w:t>N</w:t>
            </w:r>
          </w:p>
        </w:tc>
        <w:tc>
          <w:tcPr>
            <w:tcW w:w="2016" w:type="dxa"/>
            <w:tcBorders>
              <w:top w:val="single" w:sz="4" w:space="0" w:color="auto"/>
              <w:left w:val="nil"/>
              <w:right w:val="nil"/>
            </w:tcBorders>
          </w:tcPr>
          <w:p w14:paraId="263548E7" w14:textId="74782A65"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1665.00</w:t>
            </w:r>
          </w:p>
        </w:tc>
        <w:tc>
          <w:tcPr>
            <w:tcW w:w="2016" w:type="dxa"/>
            <w:tcBorders>
              <w:top w:val="single" w:sz="4" w:space="0" w:color="auto"/>
              <w:left w:val="nil"/>
              <w:right w:val="nil"/>
            </w:tcBorders>
          </w:tcPr>
          <w:p w14:paraId="653A86E1" w14:textId="21B18CCC"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954.00</w:t>
            </w:r>
          </w:p>
        </w:tc>
        <w:tc>
          <w:tcPr>
            <w:tcW w:w="2016" w:type="dxa"/>
            <w:tcBorders>
              <w:top w:val="single" w:sz="4" w:space="0" w:color="auto"/>
              <w:left w:val="nil"/>
              <w:right w:val="nil"/>
            </w:tcBorders>
          </w:tcPr>
          <w:p w14:paraId="11555216" w14:textId="67D5AFDF"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1665.00</w:t>
            </w:r>
          </w:p>
        </w:tc>
        <w:tc>
          <w:tcPr>
            <w:tcW w:w="2016" w:type="dxa"/>
            <w:tcBorders>
              <w:top w:val="single" w:sz="4" w:space="0" w:color="auto"/>
              <w:left w:val="nil"/>
              <w:right w:val="nil"/>
            </w:tcBorders>
          </w:tcPr>
          <w:p w14:paraId="113AE27F" w14:textId="355ADD5B"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954.00</w:t>
            </w:r>
          </w:p>
        </w:tc>
        <w:tc>
          <w:tcPr>
            <w:tcW w:w="2016" w:type="dxa"/>
            <w:tcBorders>
              <w:top w:val="single" w:sz="4" w:space="0" w:color="auto"/>
              <w:left w:val="nil"/>
              <w:right w:val="nil"/>
            </w:tcBorders>
          </w:tcPr>
          <w:p w14:paraId="1B0FE713" w14:textId="3E85FC6D"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1150.00</w:t>
            </w:r>
          </w:p>
        </w:tc>
        <w:tc>
          <w:tcPr>
            <w:tcW w:w="2016" w:type="dxa"/>
            <w:tcBorders>
              <w:top w:val="single" w:sz="4" w:space="0" w:color="auto"/>
              <w:left w:val="nil"/>
              <w:right w:val="nil"/>
            </w:tcBorders>
          </w:tcPr>
          <w:p w14:paraId="4C207B93" w14:textId="5BF78616"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831.00</w:t>
            </w:r>
          </w:p>
        </w:tc>
      </w:tr>
      <w:tr w:rsidR="00BF6292" w:rsidRPr="00424B99" w14:paraId="42729211" w14:textId="77777777" w:rsidTr="00ED3BFE">
        <w:tc>
          <w:tcPr>
            <w:tcW w:w="1656" w:type="dxa"/>
            <w:tcBorders>
              <w:top w:val="nil"/>
              <w:left w:val="nil"/>
              <w:bottom w:val="single" w:sz="4" w:space="0" w:color="auto"/>
              <w:right w:val="nil"/>
            </w:tcBorders>
          </w:tcPr>
          <w:p w14:paraId="293B0EEA" w14:textId="1B4E8FCD" w:rsidR="00BF6292" w:rsidRPr="009C0FA2" w:rsidRDefault="00BF6292" w:rsidP="00BF6292">
            <w:pPr>
              <w:widowControl w:val="0"/>
              <w:autoSpaceDE w:val="0"/>
              <w:autoSpaceDN w:val="0"/>
              <w:adjustRightInd w:val="0"/>
              <w:spacing w:after="0" w:line="240" w:lineRule="auto"/>
              <w:rPr>
                <w:rFonts w:asciiTheme="minorHAnsi" w:hAnsiTheme="minorHAnsi" w:cstheme="minorHAnsi"/>
                <w:lang w:val="en-US"/>
              </w:rPr>
            </w:pPr>
            <w:r>
              <w:rPr>
                <w:rFonts w:asciiTheme="minorHAnsi" w:hAnsiTheme="minorHAnsi"/>
                <w:lang w:val="en-US"/>
              </w:rPr>
              <w:t>R</w:t>
            </w:r>
            <w:r w:rsidRPr="008C1411">
              <w:rPr>
                <w:rFonts w:asciiTheme="minorHAnsi" w:hAnsiTheme="minorHAnsi"/>
                <w:vertAlign w:val="superscript"/>
                <w:lang w:val="en-US"/>
              </w:rPr>
              <w:t>2</w:t>
            </w:r>
            <w:r>
              <w:rPr>
                <w:rFonts w:asciiTheme="minorHAnsi" w:hAnsiTheme="minorHAnsi"/>
                <w:vertAlign w:val="superscript"/>
                <w:lang w:val="en-US"/>
              </w:rPr>
              <w:t xml:space="preserve"> </w:t>
            </w:r>
            <w:r>
              <w:rPr>
                <w:rFonts w:cs="Times New Roman"/>
              </w:rPr>
              <w:t>- within</w:t>
            </w:r>
          </w:p>
        </w:tc>
        <w:tc>
          <w:tcPr>
            <w:tcW w:w="2016" w:type="dxa"/>
            <w:tcBorders>
              <w:top w:val="nil"/>
              <w:left w:val="nil"/>
              <w:bottom w:val="single" w:sz="4" w:space="0" w:color="auto"/>
              <w:right w:val="nil"/>
            </w:tcBorders>
          </w:tcPr>
          <w:p w14:paraId="59B7E3D9" w14:textId="47495073"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0.03</w:t>
            </w:r>
          </w:p>
        </w:tc>
        <w:tc>
          <w:tcPr>
            <w:tcW w:w="2016" w:type="dxa"/>
            <w:tcBorders>
              <w:top w:val="nil"/>
              <w:left w:val="nil"/>
              <w:bottom w:val="single" w:sz="4" w:space="0" w:color="auto"/>
              <w:right w:val="nil"/>
            </w:tcBorders>
          </w:tcPr>
          <w:p w14:paraId="7EACE88D" w14:textId="358AC7AA"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0.01</w:t>
            </w:r>
          </w:p>
        </w:tc>
        <w:tc>
          <w:tcPr>
            <w:tcW w:w="2016" w:type="dxa"/>
            <w:tcBorders>
              <w:top w:val="nil"/>
              <w:left w:val="nil"/>
              <w:bottom w:val="single" w:sz="4" w:space="0" w:color="auto"/>
              <w:right w:val="nil"/>
            </w:tcBorders>
          </w:tcPr>
          <w:p w14:paraId="4A625891" w14:textId="204BC4DE"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0.03</w:t>
            </w:r>
          </w:p>
        </w:tc>
        <w:tc>
          <w:tcPr>
            <w:tcW w:w="2016" w:type="dxa"/>
            <w:tcBorders>
              <w:top w:val="nil"/>
              <w:left w:val="nil"/>
              <w:bottom w:val="single" w:sz="4" w:space="0" w:color="auto"/>
              <w:right w:val="nil"/>
            </w:tcBorders>
          </w:tcPr>
          <w:p w14:paraId="39EC8985" w14:textId="5899CD32"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0.01</w:t>
            </w:r>
          </w:p>
        </w:tc>
        <w:tc>
          <w:tcPr>
            <w:tcW w:w="2016" w:type="dxa"/>
            <w:tcBorders>
              <w:top w:val="nil"/>
              <w:left w:val="nil"/>
              <w:bottom w:val="single" w:sz="4" w:space="0" w:color="auto"/>
              <w:right w:val="nil"/>
            </w:tcBorders>
          </w:tcPr>
          <w:p w14:paraId="42647ACC" w14:textId="08A9ED5F"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0.03</w:t>
            </w:r>
          </w:p>
        </w:tc>
        <w:tc>
          <w:tcPr>
            <w:tcW w:w="2016" w:type="dxa"/>
            <w:tcBorders>
              <w:top w:val="nil"/>
              <w:left w:val="nil"/>
              <w:bottom w:val="single" w:sz="4" w:space="0" w:color="auto"/>
              <w:right w:val="nil"/>
            </w:tcBorders>
          </w:tcPr>
          <w:p w14:paraId="23C7C8E4" w14:textId="09BF6DBB" w:rsidR="00BF6292" w:rsidRPr="009C0FA2" w:rsidRDefault="00BF6292" w:rsidP="00BF6292">
            <w:pPr>
              <w:widowControl w:val="0"/>
              <w:autoSpaceDE w:val="0"/>
              <w:autoSpaceDN w:val="0"/>
              <w:adjustRightInd w:val="0"/>
              <w:spacing w:after="0" w:line="240" w:lineRule="auto"/>
              <w:jc w:val="center"/>
              <w:rPr>
                <w:rFonts w:asciiTheme="minorHAnsi" w:hAnsiTheme="minorHAnsi" w:cstheme="minorHAnsi"/>
                <w:lang w:val="en-US"/>
              </w:rPr>
            </w:pPr>
            <w:r w:rsidRPr="00FE6728">
              <w:t>0.00</w:t>
            </w:r>
          </w:p>
        </w:tc>
      </w:tr>
    </w:tbl>
    <w:p w14:paraId="405A7BB4" w14:textId="77777777" w:rsidR="00424B99" w:rsidRPr="009C0FA2" w:rsidRDefault="00424B99" w:rsidP="00424B99">
      <w:pPr>
        <w:widowControl w:val="0"/>
        <w:autoSpaceDE w:val="0"/>
        <w:autoSpaceDN w:val="0"/>
        <w:adjustRightInd w:val="0"/>
        <w:spacing w:after="0" w:line="240" w:lineRule="auto"/>
        <w:rPr>
          <w:rFonts w:asciiTheme="minorHAnsi" w:hAnsiTheme="minorHAnsi" w:cstheme="minorHAnsi"/>
          <w:sz w:val="20"/>
          <w:szCs w:val="20"/>
          <w:lang w:val="en-US"/>
        </w:rPr>
      </w:pPr>
      <w:r w:rsidRPr="009C0FA2">
        <w:rPr>
          <w:rFonts w:asciiTheme="minorHAnsi" w:hAnsiTheme="minorHAnsi" w:cstheme="minorHAnsi"/>
          <w:sz w:val="20"/>
          <w:szCs w:val="20"/>
          <w:lang w:val="en-US"/>
        </w:rPr>
        <w:t>Standard errors in parentheses</w:t>
      </w:r>
    </w:p>
    <w:p w14:paraId="6A4886F3" w14:textId="77777777" w:rsidR="00424B99" w:rsidRPr="009C0FA2" w:rsidRDefault="00424B99" w:rsidP="00424B99">
      <w:pPr>
        <w:widowControl w:val="0"/>
        <w:autoSpaceDE w:val="0"/>
        <w:autoSpaceDN w:val="0"/>
        <w:adjustRightInd w:val="0"/>
        <w:spacing w:after="0" w:line="240" w:lineRule="auto"/>
        <w:rPr>
          <w:rFonts w:asciiTheme="minorHAnsi" w:hAnsiTheme="minorHAnsi" w:cstheme="minorHAnsi"/>
          <w:sz w:val="20"/>
          <w:szCs w:val="20"/>
          <w:lang w:val="en-US"/>
        </w:rPr>
      </w:pPr>
      <w:r w:rsidRPr="009C0FA2">
        <w:rPr>
          <w:rFonts w:asciiTheme="minorHAnsi" w:hAnsiTheme="minorHAnsi" w:cstheme="minorHAnsi"/>
          <w:sz w:val="20"/>
          <w:szCs w:val="20"/>
          <w:vertAlign w:val="superscript"/>
          <w:lang w:val="en-US"/>
        </w:rPr>
        <w:t>*</w:t>
      </w:r>
      <w:r w:rsidRPr="009C0FA2">
        <w:rPr>
          <w:rFonts w:asciiTheme="minorHAnsi" w:hAnsiTheme="minorHAnsi" w:cstheme="minorHAnsi"/>
          <w:sz w:val="20"/>
          <w:szCs w:val="20"/>
          <w:lang w:val="en-US"/>
        </w:rPr>
        <w:t xml:space="preserve"> </w:t>
      </w:r>
      <w:r w:rsidRPr="009C0FA2">
        <w:rPr>
          <w:rFonts w:asciiTheme="minorHAnsi" w:hAnsiTheme="minorHAnsi" w:cstheme="minorHAnsi"/>
          <w:i/>
          <w:iCs/>
          <w:sz w:val="20"/>
          <w:szCs w:val="20"/>
          <w:lang w:val="en-US"/>
        </w:rPr>
        <w:t>p</w:t>
      </w:r>
      <w:r w:rsidRPr="009C0FA2">
        <w:rPr>
          <w:rFonts w:asciiTheme="minorHAnsi" w:hAnsiTheme="minorHAnsi" w:cstheme="minorHAnsi"/>
          <w:sz w:val="20"/>
          <w:szCs w:val="20"/>
          <w:lang w:val="en-US"/>
        </w:rPr>
        <w:t xml:space="preserve"> &lt; 0.1, </w:t>
      </w:r>
      <w:r w:rsidRPr="009C0FA2">
        <w:rPr>
          <w:rFonts w:asciiTheme="minorHAnsi" w:hAnsiTheme="minorHAnsi" w:cstheme="minorHAnsi"/>
          <w:sz w:val="20"/>
          <w:szCs w:val="20"/>
          <w:vertAlign w:val="superscript"/>
          <w:lang w:val="en-US"/>
        </w:rPr>
        <w:t>**</w:t>
      </w:r>
      <w:r w:rsidRPr="009C0FA2">
        <w:rPr>
          <w:rFonts w:asciiTheme="minorHAnsi" w:hAnsiTheme="minorHAnsi" w:cstheme="minorHAnsi"/>
          <w:sz w:val="20"/>
          <w:szCs w:val="20"/>
          <w:lang w:val="en-US"/>
        </w:rPr>
        <w:t xml:space="preserve"> </w:t>
      </w:r>
      <w:r w:rsidRPr="009C0FA2">
        <w:rPr>
          <w:rFonts w:asciiTheme="minorHAnsi" w:hAnsiTheme="minorHAnsi" w:cstheme="minorHAnsi"/>
          <w:i/>
          <w:iCs/>
          <w:sz w:val="20"/>
          <w:szCs w:val="20"/>
          <w:lang w:val="en-US"/>
        </w:rPr>
        <w:t>p</w:t>
      </w:r>
      <w:r w:rsidRPr="009C0FA2">
        <w:rPr>
          <w:rFonts w:asciiTheme="minorHAnsi" w:hAnsiTheme="minorHAnsi" w:cstheme="minorHAnsi"/>
          <w:sz w:val="20"/>
          <w:szCs w:val="20"/>
          <w:lang w:val="en-US"/>
        </w:rPr>
        <w:t xml:space="preserve"> &lt; 0.05, </w:t>
      </w:r>
      <w:r w:rsidRPr="009C0FA2">
        <w:rPr>
          <w:rFonts w:asciiTheme="minorHAnsi" w:hAnsiTheme="minorHAnsi" w:cstheme="minorHAnsi"/>
          <w:sz w:val="20"/>
          <w:szCs w:val="20"/>
          <w:vertAlign w:val="superscript"/>
          <w:lang w:val="en-US"/>
        </w:rPr>
        <w:t>***</w:t>
      </w:r>
      <w:r w:rsidRPr="009C0FA2">
        <w:rPr>
          <w:rFonts w:asciiTheme="minorHAnsi" w:hAnsiTheme="minorHAnsi" w:cstheme="minorHAnsi"/>
          <w:sz w:val="20"/>
          <w:szCs w:val="20"/>
          <w:lang w:val="en-US"/>
        </w:rPr>
        <w:t xml:space="preserve"> </w:t>
      </w:r>
      <w:r w:rsidRPr="009C0FA2">
        <w:rPr>
          <w:rFonts w:asciiTheme="minorHAnsi" w:hAnsiTheme="minorHAnsi" w:cstheme="minorHAnsi"/>
          <w:i/>
          <w:iCs/>
          <w:sz w:val="20"/>
          <w:szCs w:val="20"/>
          <w:lang w:val="en-US"/>
        </w:rPr>
        <w:t>p</w:t>
      </w:r>
      <w:r w:rsidRPr="009C0FA2">
        <w:rPr>
          <w:rFonts w:asciiTheme="minorHAnsi" w:hAnsiTheme="minorHAnsi" w:cstheme="minorHAnsi"/>
          <w:sz w:val="20"/>
          <w:szCs w:val="20"/>
          <w:lang w:val="en-US"/>
        </w:rPr>
        <w:t xml:space="preserve"> &lt; 0.01</w:t>
      </w:r>
    </w:p>
    <w:p w14:paraId="67B42B75" w14:textId="09133FD6" w:rsidR="00424B99" w:rsidRPr="009C0FA2" w:rsidRDefault="00424B99">
      <w:pPr>
        <w:rPr>
          <w:rFonts w:asciiTheme="minorHAnsi" w:hAnsiTheme="minorHAnsi" w:cstheme="minorHAnsi"/>
          <w:sz w:val="20"/>
          <w:szCs w:val="20"/>
          <w:lang w:val="en-US"/>
        </w:rPr>
      </w:pPr>
    </w:p>
    <w:p w14:paraId="4ADF688D" w14:textId="77777777" w:rsidR="00424B99" w:rsidRDefault="00424B99" w:rsidP="00424B99">
      <w:pPr>
        <w:rPr>
          <w:sz w:val="20"/>
          <w:szCs w:val="20"/>
          <w:lang w:val="en-US"/>
        </w:rPr>
      </w:pPr>
      <w:r w:rsidRPr="008C1411">
        <w:rPr>
          <w:sz w:val="20"/>
          <w:szCs w:val="20"/>
          <w:lang w:val="en-US"/>
        </w:rPr>
        <w:t xml:space="preserve">Note: We further control for the first time a respondent was interviewed as a dummy variable. The control variables were observed prior to first family reunification.  </w:t>
      </w:r>
      <w:r>
        <w:rPr>
          <w:sz w:val="20"/>
          <w:szCs w:val="20"/>
          <w:lang w:val="en-US"/>
        </w:rPr>
        <w:t xml:space="preserve">Control variables include: age groups, gender, family status, having children, education level, country of origin, employment status, type of housing, asylum status, knowledge of the German language, meeting people of the same nationality and meeting people of German nationality as well as time from interview to first reunification, time from interview to first reunification squared, </w:t>
      </w:r>
      <w:r w:rsidRPr="006F629D">
        <w:rPr>
          <w:sz w:val="20"/>
          <w:szCs w:val="20"/>
          <w:lang w:val="en-US"/>
        </w:rPr>
        <w:t xml:space="preserve">PCS, participation in integration courses, number of individuals with a migration background in the area and survey year. </w:t>
      </w:r>
    </w:p>
    <w:p w14:paraId="3C405267" w14:textId="50290664" w:rsidR="00424B99" w:rsidRDefault="00424B99">
      <w:pPr>
        <w:rPr>
          <w:sz w:val="20"/>
          <w:szCs w:val="20"/>
          <w:lang w:val="en-US"/>
        </w:rPr>
        <w:sectPr w:rsidR="00424B99" w:rsidSect="00424B99">
          <w:pgSz w:w="16838" w:h="11906" w:orient="landscape"/>
          <w:pgMar w:top="1417" w:right="1417" w:bottom="1417" w:left="993" w:header="708" w:footer="708" w:gutter="0"/>
          <w:cols w:space="708"/>
          <w:docGrid w:linePitch="360"/>
        </w:sectPr>
      </w:pPr>
    </w:p>
    <w:p w14:paraId="42849FAD" w14:textId="0FE0C05C" w:rsidR="00424B99" w:rsidRDefault="00424B99">
      <w:pPr>
        <w:rPr>
          <w:sz w:val="20"/>
          <w:szCs w:val="20"/>
          <w:lang w:val="en-US"/>
        </w:rPr>
      </w:pPr>
    </w:p>
    <w:p w14:paraId="0B4A1172" w14:textId="406E2C85" w:rsidR="00A60D55" w:rsidRPr="00A60D55" w:rsidRDefault="00A60D55" w:rsidP="009C0FA2">
      <w:pPr>
        <w:pStyle w:val="Heading1"/>
        <w:numPr>
          <w:ilvl w:val="0"/>
          <w:numId w:val="27"/>
        </w:numPr>
        <w:spacing w:after="240"/>
        <w:rPr>
          <w:rFonts w:asciiTheme="minorHAnsi" w:hAnsiTheme="minorHAnsi" w:cstheme="minorHAnsi"/>
          <w:b/>
          <w:bCs/>
          <w:sz w:val="22"/>
          <w:szCs w:val="22"/>
          <w:lang w:val="en-US"/>
        </w:rPr>
      </w:pPr>
      <w:bookmarkStart w:id="161" w:name="_Toc62662204"/>
      <w:r w:rsidRPr="00A60D55">
        <w:rPr>
          <w:rFonts w:asciiTheme="minorHAnsi" w:hAnsiTheme="minorHAnsi" w:cstheme="minorHAnsi"/>
          <w:b/>
          <w:bCs/>
          <w:color w:val="auto"/>
          <w:sz w:val="22"/>
          <w:szCs w:val="22"/>
          <w:lang w:val="en-US"/>
        </w:rPr>
        <w:t>References</w:t>
      </w:r>
      <w:bookmarkEnd w:id="161"/>
      <w:r w:rsidRPr="00A60D55">
        <w:rPr>
          <w:rFonts w:asciiTheme="minorHAnsi" w:hAnsiTheme="minorHAnsi" w:cstheme="minorHAnsi"/>
          <w:b/>
          <w:bCs/>
          <w:color w:val="auto"/>
          <w:sz w:val="22"/>
          <w:szCs w:val="22"/>
          <w:lang w:val="en-US"/>
        </w:rPr>
        <w:t xml:space="preserve"> </w:t>
      </w:r>
    </w:p>
    <w:p w14:paraId="4C1228B6" w14:textId="075F1D0C" w:rsidR="00B653FA" w:rsidRPr="00B653FA" w:rsidRDefault="00A60D55" w:rsidP="00B653FA">
      <w:pPr>
        <w:widowControl w:val="0"/>
        <w:autoSpaceDE w:val="0"/>
        <w:autoSpaceDN w:val="0"/>
        <w:adjustRightInd w:val="0"/>
        <w:spacing w:after="240" w:line="240" w:lineRule="auto"/>
        <w:ind w:left="480" w:hanging="480"/>
        <w:rPr>
          <w:noProof/>
          <w:szCs w:val="24"/>
        </w:rPr>
      </w:pPr>
      <w:r>
        <w:rPr>
          <w:lang w:val="en-US"/>
        </w:rPr>
        <w:fldChar w:fldCharType="begin" w:fldLock="1"/>
      </w:r>
      <w:r w:rsidRPr="00842AE8">
        <w:instrText xml:space="preserve">ADDIN Mendeley Bibliography CSL_BIBLIOGRAPHY </w:instrText>
      </w:r>
      <w:r>
        <w:rPr>
          <w:lang w:val="en-US"/>
        </w:rPr>
        <w:fldChar w:fldCharType="separate"/>
      </w:r>
      <w:r w:rsidR="00B653FA" w:rsidRPr="00B653FA">
        <w:rPr>
          <w:noProof/>
          <w:szCs w:val="24"/>
        </w:rPr>
        <w:t xml:space="preserve">Deutscher Bundestag. </w:t>
      </w:r>
      <w:r w:rsidR="00B653FA" w:rsidRPr="00B653FA">
        <w:rPr>
          <w:i/>
          <w:iCs/>
          <w:noProof/>
          <w:szCs w:val="24"/>
        </w:rPr>
        <w:t>Drucksache 19/2438: Entwurf eines Gesetzes zur Neuregelung des Familiennachzugs zu subsidiär Schutzberechtigten (Familiennachzugsneuregelungsgesetz)</w:t>
      </w:r>
      <w:r w:rsidR="00B653FA" w:rsidRPr="00B653FA">
        <w:rPr>
          <w:noProof/>
          <w:szCs w:val="24"/>
        </w:rPr>
        <w:t>. , (2018).</w:t>
      </w:r>
    </w:p>
    <w:p w14:paraId="6FB09CCA" w14:textId="77777777" w:rsidR="00B653FA" w:rsidRPr="00B653FA" w:rsidRDefault="00B653FA" w:rsidP="00B653FA">
      <w:pPr>
        <w:widowControl w:val="0"/>
        <w:autoSpaceDE w:val="0"/>
        <w:autoSpaceDN w:val="0"/>
        <w:adjustRightInd w:val="0"/>
        <w:spacing w:after="240" w:line="240" w:lineRule="auto"/>
        <w:ind w:left="480" w:hanging="480"/>
        <w:rPr>
          <w:noProof/>
          <w:szCs w:val="24"/>
        </w:rPr>
      </w:pPr>
      <w:r w:rsidRPr="00B653FA">
        <w:rPr>
          <w:noProof/>
          <w:szCs w:val="24"/>
        </w:rPr>
        <w:t xml:space="preserve">Deutscher Bundestag. (2018b). </w:t>
      </w:r>
      <w:r w:rsidRPr="00B653FA">
        <w:rPr>
          <w:i/>
          <w:iCs/>
          <w:noProof/>
          <w:szCs w:val="24"/>
        </w:rPr>
        <w:t>Drucksache 19/2702: Stellungnahme des Bundesrates und Gegenäußerung der Bundesregierung zu Drucksache 19/2438</w:t>
      </w:r>
      <w:r w:rsidRPr="00B653FA">
        <w:rPr>
          <w:noProof/>
          <w:szCs w:val="24"/>
        </w:rPr>
        <w:t>. Retrieved from Deutscher Bundestag website: http://dip21.bundestag.de/dip21/btd/19/027/1902702.pdf</w:t>
      </w:r>
    </w:p>
    <w:p w14:paraId="657BE6F1" w14:textId="77777777" w:rsidR="00B653FA" w:rsidRPr="00B653FA" w:rsidRDefault="00B653FA" w:rsidP="00B653FA">
      <w:pPr>
        <w:widowControl w:val="0"/>
        <w:autoSpaceDE w:val="0"/>
        <w:autoSpaceDN w:val="0"/>
        <w:adjustRightInd w:val="0"/>
        <w:spacing w:after="240" w:line="240" w:lineRule="auto"/>
        <w:ind w:left="480" w:hanging="480"/>
        <w:rPr>
          <w:noProof/>
        </w:rPr>
      </w:pPr>
      <w:r w:rsidRPr="00B653FA">
        <w:rPr>
          <w:noProof/>
          <w:szCs w:val="24"/>
        </w:rPr>
        <w:t xml:space="preserve">Deutscher Bundestag. </w:t>
      </w:r>
      <w:r w:rsidRPr="00B653FA">
        <w:rPr>
          <w:i/>
          <w:iCs/>
          <w:noProof/>
          <w:szCs w:val="24"/>
        </w:rPr>
        <w:t>Drucksache 19/2740: Beschlussempfehlung und Bericht des Ausschusses für Inneres und Heimat (4. Ausschuss)</w:t>
      </w:r>
      <w:r w:rsidRPr="00B653FA">
        <w:rPr>
          <w:noProof/>
          <w:szCs w:val="24"/>
        </w:rPr>
        <w:t>. , (2018).</w:t>
      </w:r>
    </w:p>
    <w:p w14:paraId="3478AF24" w14:textId="14EA6AF5" w:rsidR="00A60D55" w:rsidRPr="00DD030A" w:rsidRDefault="00A60D55" w:rsidP="00A60D55">
      <w:pPr>
        <w:spacing w:after="240"/>
        <w:rPr>
          <w:lang w:val="en-US"/>
        </w:rPr>
      </w:pPr>
      <w:r>
        <w:rPr>
          <w:lang w:val="en-US"/>
        </w:rPr>
        <w:fldChar w:fldCharType="end"/>
      </w:r>
    </w:p>
    <w:sectPr w:rsidR="00A60D55" w:rsidRPr="00DD030A" w:rsidSect="00424B9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20A4F" w14:textId="77777777" w:rsidR="00EF5AD1" w:rsidRDefault="00EF5AD1" w:rsidP="00DD030A">
      <w:pPr>
        <w:spacing w:after="0" w:line="240" w:lineRule="auto"/>
      </w:pPr>
      <w:r>
        <w:separator/>
      </w:r>
    </w:p>
  </w:endnote>
  <w:endnote w:type="continuationSeparator" w:id="0">
    <w:p w14:paraId="724444D1" w14:textId="77777777" w:rsidR="00EF5AD1" w:rsidRDefault="00EF5AD1" w:rsidP="00DD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510314"/>
      <w:docPartObj>
        <w:docPartGallery w:val="Page Numbers (Bottom of Page)"/>
        <w:docPartUnique/>
      </w:docPartObj>
    </w:sdtPr>
    <w:sdtEndPr/>
    <w:sdtContent>
      <w:p w14:paraId="6C307D69" w14:textId="7DB772DC" w:rsidR="00EC2D42" w:rsidRDefault="00EC2D42">
        <w:pPr>
          <w:pStyle w:val="Footer"/>
          <w:jc w:val="right"/>
        </w:pPr>
        <w:r>
          <w:fldChar w:fldCharType="begin"/>
        </w:r>
        <w:r>
          <w:instrText>PAGE   \* MERGEFORMAT</w:instrText>
        </w:r>
        <w:r>
          <w:fldChar w:fldCharType="separate"/>
        </w:r>
        <w:r>
          <w:rPr>
            <w:noProof/>
          </w:rPr>
          <w:t>8</w:t>
        </w:r>
        <w:r>
          <w:fldChar w:fldCharType="end"/>
        </w:r>
      </w:p>
    </w:sdtContent>
  </w:sdt>
  <w:p w14:paraId="20B63183" w14:textId="77777777" w:rsidR="00EC2D42" w:rsidRDefault="00EC2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9DFEA" w14:textId="77777777" w:rsidR="00EF5AD1" w:rsidRDefault="00EF5AD1" w:rsidP="00DD030A">
      <w:pPr>
        <w:spacing w:after="0" w:line="240" w:lineRule="auto"/>
      </w:pPr>
      <w:r>
        <w:separator/>
      </w:r>
    </w:p>
  </w:footnote>
  <w:footnote w:type="continuationSeparator" w:id="0">
    <w:p w14:paraId="126858B0" w14:textId="77777777" w:rsidR="00EF5AD1" w:rsidRDefault="00EF5AD1" w:rsidP="00DD030A">
      <w:pPr>
        <w:spacing w:after="0" w:line="240" w:lineRule="auto"/>
      </w:pPr>
      <w:r>
        <w:continuationSeparator/>
      </w:r>
    </w:p>
  </w:footnote>
  <w:footnote w:id="1">
    <w:p w14:paraId="345CF505" w14:textId="77777777" w:rsidR="00EC2D42" w:rsidRPr="002A5A92" w:rsidRDefault="00EC2D42" w:rsidP="00DD030A">
      <w:pPr>
        <w:spacing w:after="0" w:line="240" w:lineRule="auto"/>
        <w:jc w:val="both"/>
        <w:rPr>
          <w:lang w:val="en-GB"/>
        </w:rPr>
      </w:pPr>
      <w:r>
        <w:rPr>
          <w:rStyle w:val="FootnoteReference"/>
        </w:rPr>
        <w:footnoteRef/>
      </w:r>
      <w:r>
        <w:rPr>
          <w:sz w:val="20"/>
          <w:szCs w:val="20"/>
          <w:lang w:val="en-US"/>
        </w:rPr>
        <w:t xml:space="preserve"> All asylum seekers receive a residence permit based on their pending asylum procedure (Art. 55 of the Asylum Procedure Act). </w:t>
      </w:r>
    </w:p>
  </w:footnote>
  <w:footnote w:id="2">
    <w:p w14:paraId="3A831179" w14:textId="77777777" w:rsidR="00EC2D42" w:rsidRPr="004408EB" w:rsidRDefault="00EC2D42" w:rsidP="00033F4F">
      <w:pPr>
        <w:pStyle w:val="FootnoteText"/>
        <w:rPr>
          <w:lang w:val="en-GB"/>
        </w:rPr>
      </w:pPr>
      <w:r>
        <w:rPr>
          <w:rStyle w:val="FootnoteReference"/>
        </w:rPr>
        <w:footnoteRef/>
      </w:r>
      <w:r w:rsidRPr="004408EB">
        <w:rPr>
          <w:lang w:val="en-GB"/>
        </w:rPr>
        <w:t xml:space="preserve"> </w:t>
      </w:r>
      <w:r>
        <w:rPr>
          <w:lang w:val="en-US"/>
        </w:rPr>
        <w:t>For our analysis, we have grouped both together.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0895"/>
    <w:multiLevelType w:val="hybridMultilevel"/>
    <w:tmpl w:val="F43087AC"/>
    <w:lvl w:ilvl="0" w:tplc="90AEFD18">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D17161"/>
    <w:multiLevelType w:val="hybridMultilevel"/>
    <w:tmpl w:val="EB9EB1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AE06CC"/>
    <w:multiLevelType w:val="hybridMultilevel"/>
    <w:tmpl w:val="C622A11C"/>
    <w:lvl w:ilvl="0" w:tplc="90AEFD18">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502C68"/>
    <w:multiLevelType w:val="hybridMultilevel"/>
    <w:tmpl w:val="4C5834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3508DE"/>
    <w:multiLevelType w:val="hybridMultilevel"/>
    <w:tmpl w:val="9F1227FC"/>
    <w:lvl w:ilvl="0" w:tplc="AAE814AE">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B91D39"/>
    <w:multiLevelType w:val="hybridMultilevel"/>
    <w:tmpl w:val="97807C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E9218B"/>
    <w:multiLevelType w:val="hybridMultilevel"/>
    <w:tmpl w:val="2F9CE33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08669D"/>
    <w:multiLevelType w:val="hybridMultilevel"/>
    <w:tmpl w:val="F7AE51EC"/>
    <w:lvl w:ilvl="0" w:tplc="21EA9244">
      <w:start w:val="1"/>
      <w:numFmt w:val="decimal"/>
      <w:lvlText w:val="%1."/>
      <w:lvlJc w:val="left"/>
      <w:pPr>
        <w:ind w:left="720" w:hanging="360"/>
      </w:pPr>
      <w:rPr>
        <w:rFonts w:asciiTheme="minorHAnsi" w:hAnsiTheme="minorHAnsi" w:cstheme="minorHAnsi" w:hint="default"/>
        <w:b/>
        <w:bCs/>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1377CD"/>
    <w:multiLevelType w:val="hybridMultilevel"/>
    <w:tmpl w:val="7234BFB6"/>
    <w:styleLink w:val="ImportedStyle1"/>
    <w:lvl w:ilvl="0" w:tplc="3440C50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16EFA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D842AE">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76021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A80B4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4814F6">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98AB9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CD0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4D80">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1372844"/>
    <w:multiLevelType w:val="hybridMultilevel"/>
    <w:tmpl w:val="4C5834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B149C9"/>
    <w:multiLevelType w:val="hybridMultilevel"/>
    <w:tmpl w:val="D7767518"/>
    <w:lvl w:ilvl="0" w:tplc="90AEFD18">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2E1B90"/>
    <w:multiLevelType w:val="hybridMultilevel"/>
    <w:tmpl w:val="1C984A58"/>
    <w:lvl w:ilvl="0" w:tplc="90AEFD18">
      <w:start w:val="1"/>
      <w:numFmt w:val="decimal"/>
      <w:lvlText w:val="3.%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5501C9"/>
    <w:multiLevelType w:val="hybridMultilevel"/>
    <w:tmpl w:val="4A6A1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6C3C85"/>
    <w:multiLevelType w:val="hybridMultilevel"/>
    <w:tmpl w:val="CF78D218"/>
    <w:lvl w:ilvl="0" w:tplc="21EA9244">
      <w:start w:val="1"/>
      <w:numFmt w:val="decimal"/>
      <w:lvlText w:val="%1."/>
      <w:lvlJc w:val="left"/>
      <w:pPr>
        <w:ind w:left="720" w:hanging="360"/>
      </w:pPr>
      <w:rPr>
        <w:rFonts w:asciiTheme="minorHAnsi" w:hAnsiTheme="minorHAnsi" w:cstheme="minorHAnsi" w:hint="default"/>
        <w:b/>
        <w:bCs/>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775826"/>
    <w:multiLevelType w:val="hybridMultilevel"/>
    <w:tmpl w:val="CB006F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541515"/>
    <w:multiLevelType w:val="hybridMultilevel"/>
    <w:tmpl w:val="E2FED0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F10854"/>
    <w:multiLevelType w:val="hybridMultilevel"/>
    <w:tmpl w:val="1FE86E1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CA330A"/>
    <w:multiLevelType w:val="hybridMultilevel"/>
    <w:tmpl w:val="60A6175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2A3D2E62"/>
    <w:multiLevelType w:val="hybridMultilevel"/>
    <w:tmpl w:val="32AA1A80"/>
    <w:lvl w:ilvl="0" w:tplc="0BF07B22">
      <w:start w:val="1"/>
      <w:numFmt w:val="bullet"/>
      <w:lvlText w:val=""/>
      <w:lvlJc w:val="left"/>
      <w:pPr>
        <w:tabs>
          <w:tab w:val="num" w:pos="720"/>
        </w:tabs>
        <w:ind w:left="720" w:hanging="360"/>
      </w:pPr>
      <w:rPr>
        <w:rFonts w:ascii="Wingdings" w:hAnsi="Wingdings" w:hint="default"/>
      </w:rPr>
    </w:lvl>
    <w:lvl w:ilvl="1" w:tplc="2B085BD6" w:tentative="1">
      <w:start w:val="1"/>
      <w:numFmt w:val="bullet"/>
      <w:lvlText w:val=""/>
      <w:lvlJc w:val="left"/>
      <w:pPr>
        <w:tabs>
          <w:tab w:val="num" w:pos="1440"/>
        </w:tabs>
        <w:ind w:left="1440" w:hanging="360"/>
      </w:pPr>
      <w:rPr>
        <w:rFonts w:ascii="Wingdings" w:hAnsi="Wingdings" w:hint="default"/>
      </w:rPr>
    </w:lvl>
    <w:lvl w:ilvl="2" w:tplc="AEB6E868" w:tentative="1">
      <w:start w:val="1"/>
      <w:numFmt w:val="bullet"/>
      <w:lvlText w:val=""/>
      <w:lvlJc w:val="left"/>
      <w:pPr>
        <w:tabs>
          <w:tab w:val="num" w:pos="2160"/>
        </w:tabs>
        <w:ind w:left="2160" w:hanging="360"/>
      </w:pPr>
      <w:rPr>
        <w:rFonts w:ascii="Wingdings" w:hAnsi="Wingdings" w:hint="default"/>
      </w:rPr>
    </w:lvl>
    <w:lvl w:ilvl="3" w:tplc="9A180146" w:tentative="1">
      <w:start w:val="1"/>
      <w:numFmt w:val="bullet"/>
      <w:lvlText w:val=""/>
      <w:lvlJc w:val="left"/>
      <w:pPr>
        <w:tabs>
          <w:tab w:val="num" w:pos="2880"/>
        </w:tabs>
        <w:ind w:left="2880" w:hanging="360"/>
      </w:pPr>
      <w:rPr>
        <w:rFonts w:ascii="Wingdings" w:hAnsi="Wingdings" w:hint="default"/>
      </w:rPr>
    </w:lvl>
    <w:lvl w:ilvl="4" w:tplc="4380E254" w:tentative="1">
      <w:start w:val="1"/>
      <w:numFmt w:val="bullet"/>
      <w:lvlText w:val=""/>
      <w:lvlJc w:val="left"/>
      <w:pPr>
        <w:tabs>
          <w:tab w:val="num" w:pos="3600"/>
        </w:tabs>
        <w:ind w:left="3600" w:hanging="360"/>
      </w:pPr>
      <w:rPr>
        <w:rFonts w:ascii="Wingdings" w:hAnsi="Wingdings" w:hint="default"/>
      </w:rPr>
    </w:lvl>
    <w:lvl w:ilvl="5" w:tplc="57A2467E" w:tentative="1">
      <w:start w:val="1"/>
      <w:numFmt w:val="bullet"/>
      <w:lvlText w:val=""/>
      <w:lvlJc w:val="left"/>
      <w:pPr>
        <w:tabs>
          <w:tab w:val="num" w:pos="4320"/>
        </w:tabs>
        <w:ind w:left="4320" w:hanging="360"/>
      </w:pPr>
      <w:rPr>
        <w:rFonts w:ascii="Wingdings" w:hAnsi="Wingdings" w:hint="default"/>
      </w:rPr>
    </w:lvl>
    <w:lvl w:ilvl="6" w:tplc="ACA26B04" w:tentative="1">
      <w:start w:val="1"/>
      <w:numFmt w:val="bullet"/>
      <w:lvlText w:val=""/>
      <w:lvlJc w:val="left"/>
      <w:pPr>
        <w:tabs>
          <w:tab w:val="num" w:pos="5040"/>
        </w:tabs>
        <w:ind w:left="5040" w:hanging="360"/>
      </w:pPr>
      <w:rPr>
        <w:rFonts w:ascii="Wingdings" w:hAnsi="Wingdings" w:hint="default"/>
      </w:rPr>
    </w:lvl>
    <w:lvl w:ilvl="7" w:tplc="D59C6736" w:tentative="1">
      <w:start w:val="1"/>
      <w:numFmt w:val="bullet"/>
      <w:lvlText w:val=""/>
      <w:lvlJc w:val="left"/>
      <w:pPr>
        <w:tabs>
          <w:tab w:val="num" w:pos="5760"/>
        </w:tabs>
        <w:ind w:left="5760" w:hanging="360"/>
      </w:pPr>
      <w:rPr>
        <w:rFonts w:ascii="Wingdings" w:hAnsi="Wingdings" w:hint="default"/>
      </w:rPr>
    </w:lvl>
    <w:lvl w:ilvl="8" w:tplc="F0BE65C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D2194"/>
    <w:multiLevelType w:val="hybridMultilevel"/>
    <w:tmpl w:val="7234BFB6"/>
    <w:numStyleLink w:val="ImportedStyle1"/>
  </w:abstractNum>
  <w:abstractNum w:abstractNumId="20" w15:restartNumberingAfterBreak="0">
    <w:nsid w:val="3A9933EA"/>
    <w:multiLevelType w:val="hybridMultilevel"/>
    <w:tmpl w:val="8976FA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24052F"/>
    <w:multiLevelType w:val="hybridMultilevel"/>
    <w:tmpl w:val="36722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8450B1"/>
    <w:multiLevelType w:val="hybridMultilevel"/>
    <w:tmpl w:val="04662376"/>
    <w:lvl w:ilvl="0" w:tplc="E46A794E">
      <w:start w:val="1"/>
      <w:numFmt w:val="decimal"/>
      <w:lvlText w:val="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39339F"/>
    <w:multiLevelType w:val="hybridMultilevel"/>
    <w:tmpl w:val="3CF8881A"/>
    <w:lvl w:ilvl="0" w:tplc="04070011">
      <w:start w:val="1"/>
      <w:numFmt w:val="decimal"/>
      <w:lvlText w:val="%1)"/>
      <w:lvlJc w:val="left"/>
      <w:pPr>
        <w:ind w:left="1800" w:hanging="360"/>
      </w:pPr>
    </w:lvl>
    <w:lvl w:ilvl="1" w:tplc="04070019">
      <w:start w:val="1"/>
      <w:numFmt w:val="lowerLetter"/>
      <w:lvlText w:val="%2."/>
      <w:lvlJc w:val="left"/>
      <w:pPr>
        <w:ind w:left="2520" w:hanging="360"/>
      </w:pPr>
    </w:lvl>
    <w:lvl w:ilvl="2" w:tplc="0407001B">
      <w:start w:val="1"/>
      <w:numFmt w:val="lowerRoman"/>
      <w:lvlText w:val="%3."/>
      <w:lvlJc w:val="right"/>
      <w:pPr>
        <w:ind w:left="3240" w:hanging="180"/>
      </w:pPr>
    </w:lvl>
    <w:lvl w:ilvl="3" w:tplc="0407000F">
      <w:start w:val="1"/>
      <w:numFmt w:val="decimal"/>
      <w:lvlText w:val="%4."/>
      <w:lvlJc w:val="left"/>
      <w:pPr>
        <w:ind w:left="3960" w:hanging="360"/>
      </w:pPr>
    </w:lvl>
    <w:lvl w:ilvl="4" w:tplc="04070019">
      <w:start w:val="1"/>
      <w:numFmt w:val="lowerLetter"/>
      <w:lvlText w:val="%5."/>
      <w:lvlJc w:val="left"/>
      <w:pPr>
        <w:ind w:left="4680" w:hanging="360"/>
      </w:pPr>
    </w:lvl>
    <w:lvl w:ilvl="5" w:tplc="0407001B">
      <w:start w:val="1"/>
      <w:numFmt w:val="lowerRoman"/>
      <w:lvlText w:val="%6."/>
      <w:lvlJc w:val="right"/>
      <w:pPr>
        <w:ind w:left="5400" w:hanging="180"/>
      </w:pPr>
    </w:lvl>
    <w:lvl w:ilvl="6" w:tplc="0407000F">
      <w:start w:val="1"/>
      <w:numFmt w:val="decimal"/>
      <w:lvlText w:val="%7."/>
      <w:lvlJc w:val="left"/>
      <w:pPr>
        <w:ind w:left="6120" w:hanging="360"/>
      </w:pPr>
    </w:lvl>
    <w:lvl w:ilvl="7" w:tplc="04070019">
      <w:start w:val="1"/>
      <w:numFmt w:val="lowerLetter"/>
      <w:lvlText w:val="%8."/>
      <w:lvlJc w:val="left"/>
      <w:pPr>
        <w:ind w:left="6840" w:hanging="360"/>
      </w:pPr>
    </w:lvl>
    <w:lvl w:ilvl="8" w:tplc="0407001B">
      <w:start w:val="1"/>
      <w:numFmt w:val="lowerRoman"/>
      <w:lvlText w:val="%9."/>
      <w:lvlJc w:val="right"/>
      <w:pPr>
        <w:ind w:left="7560" w:hanging="180"/>
      </w:pPr>
    </w:lvl>
  </w:abstractNum>
  <w:abstractNum w:abstractNumId="24" w15:restartNumberingAfterBreak="0">
    <w:nsid w:val="402F7A97"/>
    <w:multiLevelType w:val="hybridMultilevel"/>
    <w:tmpl w:val="A51232AE"/>
    <w:lvl w:ilvl="0" w:tplc="B4661B2A">
      <w:start w:val="1"/>
      <w:numFmt w:val="bullet"/>
      <w:lvlText w:val=""/>
      <w:lvlJc w:val="left"/>
      <w:pPr>
        <w:tabs>
          <w:tab w:val="num" w:pos="720"/>
        </w:tabs>
        <w:ind w:left="720" w:hanging="360"/>
      </w:pPr>
      <w:rPr>
        <w:rFonts w:ascii="Wingdings" w:hAnsi="Wingdings" w:hint="default"/>
      </w:rPr>
    </w:lvl>
    <w:lvl w:ilvl="1" w:tplc="73B8C256" w:tentative="1">
      <w:start w:val="1"/>
      <w:numFmt w:val="bullet"/>
      <w:lvlText w:val=""/>
      <w:lvlJc w:val="left"/>
      <w:pPr>
        <w:tabs>
          <w:tab w:val="num" w:pos="1440"/>
        </w:tabs>
        <w:ind w:left="1440" w:hanging="360"/>
      </w:pPr>
      <w:rPr>
        <w:rFonts w:ascii="Wingdings" w:hAnsi="Wingdings" w:hint="default"/>
      </w:rPr>
    </w:lvl>
    <w:lvl w:ilvl="2" w:tplc="198EA006" w:tentative="1">
      <w:start w:val="1"/>
      <w:numFmt w:val="bullet"/>
      <w:lvlText w:val=""/>
      <w:lvlJc w:val="left"/>
      <w:pPr>
        <w:tabs>
          <w:tab w:val="num" w:pos="2160"/>
        </w:tabs>
        <w:ind w:left="2160" w:hanging="360"/>
      </w:pPr>
      <w:rPr>
        <w:rFonts w:ascii="Wingdings" w:hAnsi="Wingdings" w:hint="default"/>
      </w:rPr>
    </w:lvl>
    <w:lvl w:ilvl="3" w:tplc="A11AEAB0" w:tentative="1">
      <w:start w:val="1"/>
      <w:numFmt w:val="bullet"/>
      <w:lvlText w:val=""/>
      <w:lvlJc w:val="left"/>
      <w:pPr>
        <w:tabs>
          <w:tab w:val="num" w:pos="2880"/>
        </w:tabs>
        <w:ind w:left="2880" w:hanging="360"/>
      </w:pPr>
      <w:rPr>
        <w:rFonts w:ascii="Wingdings" w:hAnsi="Wingdings" w:hint="default"/>
      </w:rPr>
    </w:lvl>
    <w:lvl w:ilvl="4" w:tplc="050290F2" w:tentative="1">
      <w:start w:val="1"/>
      <w:numFmt w:val="bullet"/>
      <w:lvlText w:val=""/>
      <w:lvlJc w:val="left"/>
      <w:pPr>
        <w:tabs>
          <w:tab w:val="num" w:pos="3600"/>
        </w:tabs>
        <w:ind w:left="3600" w:hanging="360"/>
      </w:pPr>
      <w:rPr>
        <w:rFonts w:ascii="Wingdings" w:hAnsi="Wingdings" w:hint="default"/>
      </w:rPr>
    </w:lvl>
    <w:lvl w:ilvl="5" w:tplc="37BCB82C" w:tentative="1">
      <w:start w:val="1"/>
      <w:numFmt w:val="bullet"/>
      <w:lvlText w:val=""/>
      <w:lvlJc w:val="left"/>
      <w:pPr>
        <w:tabs>
          <w:tab w:val="num" w:pos="4320"/>
        </w:tabs>
        <w:ind w:left="4320" w:hanging="360"/>
      </w:pPr>
      <w:rPr>
        <w:rFonts w:ascii="Wingdings" w:hAnsi="Wingdings" w:hint="default"/>
      </w:rPr>
    </w:lvl>
    <w:lvl w:ilvl="6" w:tplc="EBB2BB26" w:tentative="1">
      <w:start w:val="1"/>
      <w:numFmt w:val="bullet"/>
      <w:lvlText w:val=""/>
      <w:lvlJc w:val="left"/>
      <w:pPr>
        <w:tabs>
          <w:tab w:val="num" w:pos="5040"/>
        </w:tabs>
        <w:ind w:left="5040" w:hanging="360"/>
      </w:pPr>
      <w:rPr>
        <w:rFonts w:ascii="Wingdings" w:hAnsi="Wingdings" w:hint="default"/>
      </w:rPr>
    </w:lvl>
    <w:lvl w:ilvl="7" w:tplc="37E0D704" w:tentative="1">
      <w:start w:val="1"/>
      <w:numFmt w:val="bullet"/>
      <w:lvlText w:val=""/>
      <w:lvlJc w:val="left"/>
      <w:pPr>
        <w:tabs>
          <w:tab w:val="num" w:pos="5760"/>
        </w:tabs>
        <w:ind w:left="5760" w:hanging="360"/>
      </w:pPr>
      <w:rPr>
        <w:rFonts w:ascii="Wingdings" w:hAnsi="Wingdings" w:hint="default"/>
      </w:rPr>
    </w:lvl>
    <w:lvl w:ilvl="8" w:tplc="650E67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C607A1"/>
    <w:multiLevelType w:val="hybridMultilevel"/>
    <w:tmpl w:val="4E6A93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6E202E3"/>
    <w:multiLevelType w:val="hybridMultilevel"/>
    <w:tmpl w:val="4BDEE0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3300CB7"/>
    <w:multiLevelType w:val="hybridMultilevel"/>
    <w:tmpl w:val="6E02DABC"/>
    <w:lvl w:ilvl="0" w:tplc="F90AB4DC">
      <w:start w:val="4"/>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5641774"/>
    <w:multiLevelType w:val="hybridMultilevel"/>
    <w:tmpl w:val="FB1CE510"/>
    <w:lvl w:ilvl="0" w:tplc="90AEFD18">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993924"/>
    <w:multiLevelType w:val="hybridMultilevel"/>
    <w:tmpl w:val="A70ACA00"/>
    <w:lvl w:ilvl="0" w:tplc="0B46B922">
      <w:start w:val="1"/>
      <w:numFmt w:val="bullet"/>
      <w:lvlText w:val=""/>
      <w:lvlJc w:val="left"/>
      <w:pPr>
        <w:tabs>
          <w:tab w:val="num" w:pos="720"/>
        </w:tabs>
        <w:ind w:left="720" w:hanging="360"/>
      </w:pPr>
      <w:rPr>
        <w:rFonts w:ascii="Wingdings" w:hAnsi="Wingdings" w:hint="default"/>
      </w:rPr>
    </w:lvl>
    <w:lvl w:ilvl="1" w:tplc="D72C406C" w:tentative="1">
      <w:start w:val="1"/>
      <w:numFmt w:val="bullet"/>
      <w:lvlText w:val=""/>
      <w:lvlJc w:val="left"/>
      <w:pPr>
        <w:tabs>
          <w:tab w:val="num" w:pos="1440"/>
        </w:tabs>
        <w:ind w:left="1440" w:hanging="360"/>
      </w:pPr>
      <w:rPr>
        <w:rFonts w:ascii="Wingdings" w:hAnsi="Wingdings" w:hint="default"/>
      </w:rPr>
    </w:lvl>
    <w:lvl w:ilvl="2" w:tplc="E904FFBA" w:tentative="1">
      <w:start w:val="1"/>
      <w:numFmt w:val="bullet"/>
      <w:lvlText w:val=""/>
      <w:lvlJc w:val="left"/>
      <w:pPr>
        <w:tabs>
          <w:tab w:val="num" w:pos="2160"/>
        </w:tabs>
        <w:ind w:left="2160" w:hanging="360"/>
      </w:pPr>
      <w:rPr>
        <w:rFonts w:ascii="Wingdings" w:hAnsi="Wingdings" w:hint="default"/>
      </w:rPr>
    </w:lvl>
    <w:lvl w:ilvl="3" w:tplc="39E8F84E" w:tentative="1">
      <w:start w:val="1"/>
      <w:numFmt w:val="bullet"/>
      <w:lvlText w:val=""/>
      <w:lvlJc w:val="left"/>
      <w:pPr>
        <w:tabs>
          <w:tab w:val="num" w:pos="2880"/>
        </w:tabs>
        <w:ind w:left="2880" w:hanging="360"/>
      </w:pPr>
      <w:rPr>
        <w:rFonts w:ascii="Wingdings" w:hAnsi="Wingdings" w:hint="default"/>
      </w:rPr>
    </w:lvl>
    <w:lvl w:ilvl="4" w:tplc="75F82CA8" w:tentative="1">
      <w:start w:val="1"/>
      <w:numFmt w:val="bullet"/>
      <w:lvlText w:val=""/>
      <w:lvlJc w:val="left"/>
      <w:pPr>
        <w:tabs>
          <w:tab w:val="num" w:pos="3600"/>
        </w:tabs>
        <w:ind w:left="3600" w:hanging="360"/>
      </w:pPr>
      <w:rPr>
        <w:rFonts w:ascii="Wingdings" w:hAnsi="Wingdings" w:hint="default"/>
      </w:rPr>
    </w:lvl>
    <w:lvl w:ilvl="5" w:tplc="771CD7CC" w:tentative="1">
      <w:start w:val="1"/>
      <w:numFmt w:val="bullet"/>
      <w:lvlText w:val=""/>
      <w:lvlJc w:val="left"/>
      <w:pPr>
        <w:tabs>
          <w:tab w:val="num" w:pos="4320"/>
        </w:tabs>
        <w:ind w:left="4320" w:hanging="360"/>
      </w:pPr>
      <w:rPr>
        <w:rFonts w:ascii="Wingdings" w:hAnsi="Wingdings" w:hint="default"/>
      </w:rPr>
    </w:lvl>
    <w:lvl w:ilvl="6" w:tplc="2E2242AA" w:tentative="1">
      <w:start w:val="1"/>
      <w:numFmt w:val="bullet"/>
      <w:lvlText w:val=""/>
      <w:lvlJc w:val="left"/>
      <w:pPr>
        <w:tabs>
          <w:tab w:val="num" w:pos="5040"/>
        </w:tabs>
        <w:ind w:left="5040" w:hanging="360"/>
      </w:pPr>
      <w:rPr>
        <w:rFonts w:ascii="Wingdings" w:hAnsi="Wingdings" w:hint="default"/>
      </w:rPr>
    </w:lvl>
    <w:lvl w:ilvl="7" w:tplc="C05AE656" w:tentative="1">
      <w:start w:val="1"/>
      <w:numFmt w:val="bullet"/>
      <w:lvlText w:val=""/>
      <w:lvlJc w:val="left"/>
      <w:pPr>
        <w:tabs>
          <w:tab w:val="num" w:pos="5760"/>
        </w:tabs>
        <w:ind w:left="5760" w:hanging="360"/>
      </w:pPr>
      <w:rPr>
        <w:rFonts w:ascii="Wingdings" w:hAnsi="Wingdings" w:hint="default"/>
      </w:rPr>
    </w:lvl>
    <w:lvl w:ilvl="8" w:tplc="F3EAF92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075EA"/>
    <w:multiLevelType w:val="hybridMultilevel"/>
    <w:tmpl w:val="7870D95C"/>
    <w:lvl w:ilvl="0" w:tplc="AAE814AE">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247641"/>
    <w:multiLevelType w:val="hybridMultilevel"/>
    <w:tmpl w:val="ADCC04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9E3CE2"/>
    <w:multiLevelType w:val="hybridMultilevel"/>
    <w:tmpl w:val="A93AC036"/>
    <w:lvl w:ilvl="0" w:tplc="21EA9244">
      <w:start w:val="1"/>
      <w:numFmt w:val="decimal"/>
      <w:lvlText w:val="%1."/>
      <w:lvlJc w:val="left"/>
      <w:pPr>
        <w:ind w:left="720" w:hanging="360"/>
      </w:pPr>
      <w:rPr>
        <w:rFonts w:asciiTheme="minorHAnsi" w:hAnsiTheme="minorHAnsi" w:cstheme="minorHAnsi" w:hint="default"/>
        <w:b/>
        <w:bCs/>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D53D11"/>
    <w:multiLevelType w:val="hybridMultilevel"/>
    <w:tmpl w:val="CFE03E5A"/>
    <w:lvl w:ilvl="0" w:tplc="21EA9244">
      <w:start w:val="1"/>
      <w:numFmt w:val="decimal"/>
      <w:lvlText w:val="%1."/>
      <w:lvlJc w:val="left"/>
      <w:pPr>
        <w:ind w:left="720" w:hanging="360"/>
      </w:pPr>
      <w:rPr>
        <w:rFonts w:asciiTheme="minorHAnsi" w:hAnsiTheme="minorHAnsi" w:cstheme="minorHAnsi" w:hint="default"/>
        <w:b/>
        <w:bCs/>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D438F3"/>
    <w:multiLevelType w:val="hybridMultilevel"/>
    <w:tmpl w:val="F5382D78"/>
    <w:lvl w:ilvl="0" w:tplc="21EA9244">
      <w:start w:val="1"/>
      <w:numFmt w:val="decimal"/>
      <w:lvlText w:val="%1."/>
      <w:lvlJc w:val="left"/>
      <w:pPr>
        <w:ind w:left="720" w:hanging="360"/>
      </w:pPr>
      <w:rPr>
        <w:rFonts w:asciiTheme="minorHAnsi" w:hAnsiTheme="minorHAnsi" w:cstheme="minorHAnsi" w:hint="default"/>
        <w:b/>
        <w:bCs/>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7915754"/>
    <w:multiLevelType w:val="hybridMultilevel"/>
    <w:tmpl w:val="001ED4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D0E4408"/>
    <w:multiLevelType w:val="hybridMultilevel"/>
    <w:tmpl w:val="FE32672E"/>
    <w:lvl w:ilvl="0" w:tplc="6778E8F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9"/>
  </w:num>
  <w:num w:numId="6">
    <w:abstractNumId w:val="24"/>
  </w:num>
  <w:num w:numId="7">
    <w:abstractNumId w:val="8"/>
  </w:num>
  <w:num w:numId="8">
    <w:abstractNumId w:val="19"/>
  </w:num>
  <w:num w:numId="9">
    <w:abstractNumId w:val="26"/>
  </w:num>
  <w:num w:numId="10">
    <w:abstractNumId w:val="23"/>
  </w:num>
  <w:num w:numId="11">
    <w:abstractNumId w:val="6"/>
  </w:num>
  <w:num w:numId="12">
    <w:abstractNumId w:val="16"/>
  </w:num>
  <w:num w:numId="13">
    <w:abstractNumId w:val="36"/>
  </w:num>
  <w:num w:numId="14">
    <w:abstractNumId w:val="2"/>
  </w:num>
  <w:num w:numId="15">
    <w:abstractNumId w:val="10"/>
  </w:num>
  <w:num w:numId="16">
    <w:abstractNumId w:val="28"/>
  </w:num>
  <w:num w:numId="17">
    <w:abstractNumId w:val="0"/>
  </w:num>
  <w:num w:numId="18">
    <w:abstractNumId w:val="11"/>
  </w:num>
  <w:num w:numId="19">
    <w:abstractNumId w:val="22"/>
  </w:num>
  <w:num w:numId="20">
    <w:abstractNumId w:val="30"/>
  </w:num>
  <w:num w:numId="21">
    <w:abstractNumId w:val="4"/>
  </w:num>
  <w:num w:numId="22">
    <w:abstractNumId w:val="14"/>
  </w:num>
  <w:num w:numId="23">
    <w:abstractNumId w:val="17"/>
  </w:num>
  <w:num w:numId="24">
    <w:abstractNumId w:val="9"/>
  </w:num>
  <w:num w:numId="25">
    <w:abstractNumId w:val="3"/>
  </w:num>
  <w:num w:numId="26">
    <w:abstractNumId w:val="27"/>
  </w:num>
  <w:num w:numId="27">
    <w:abstractNumId w:val="32"/>
  </w:num>
  <w:num w:numId="28">
    <w:abstractNumId w:val="7"/>
  </w:num>
  <w:num w:numId="29">
    <w:abstractNumId w:val="21"/>
  </w:num>
  <w:num w:numId="30">
    <w:abstractNumId w:val="12"/>
  </w:num>
  <w:num w:numId="31">
    <w:abstractNumId w:val="34"/>
  </w:num>
  <w:num w:numId="32">
    <w:abstractNumId w:val="1"/>
  </w:num>
  <w:num w:numId="33">
    <w:abstractNumId w:val="13"/>
  </w:num>
  <w:num w:numId="34">
    <w:abstractNumId w:val="15"/>
  </w:num>
  <w:num w:numId="35">
    <w:abstractNumId w:val="5"/>
  </w:num>
  <w:num w:numId="36">
    <w:abstractNumId w:val="33"/>
  </w:num>
  <w:num w:numId="37">
    <w:abstractNumId w:val="3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1E"/>
    <w:rsid w:val="00014A9C"/>
    <w:rsid w:val="000333AF"/>
    <w:rsid w:val="00033F4F"/>
    <w:rsid w:val="00037047"/>
    <w:rsid w:val="000379A3"/>
    <w:rsid w:val="00071B15"/>
    <w:rsid w:val="0007283F"/>
    <w:rsid w:val="000B0C8F"/>
    <w:rsid w:val="001126DA"/>
    <w:rsid w:val="001520AE"/>
    <w:rsid w:val="00156C60"/>
    <w:rsid w:val="00173F93"/>
    <w:rsid w:val="00177385"/>
    <w:rsid w:val="00193633"/>
    <w:rsid w:val="001F3059"/>
    <w:rsid w:val="00232005"/>
    <w:rsid w:val="00234FC5"/>
    <w:rsid w:val="00246AA8"/>
    <w:rsid w:val="00291A8D"/>
    <w:rsid w:val="002A429B"/>
    <w:rsid w:val="002B1F41"/>
    <w:rsid w:val="002B37DC"/>
    <w:rsid w:val="002E7A75"/>
    <w:rsid w:val="00324149"/>
    <w:rsid w:val="00336CCE"/>
    <w:rsid w:val="003544F9"/>
    <w:rsid w:val="00361DF1"/>
    <w:rsid w:val="003A186D"/>
    <w:rsid w:val="003C484D"/>
    <w:rsid w:val="003C5CFD"/>
    <w:rsid w:val="003E57B2"/>
    <w:rsid w:val="003F5D45"/>
    <w:rsid w:val="004043BE"/>
    <w:rsid w:val="00413635"/>
    <w:rsid w:val="00424B99"/>
    <w:rsid w:val="00435EEC"/>
    <w:rsid w:val="004620EE"/>
    <w:rsid w:val="00472244"/>
    <w:rsid w:val="004B0457"/>
    <w:rsid w:val="004E30AF"/>
    <w:rsid w:val="00500BA8"/>
    <w:rsid w:val="00507B7C"/>
    <w:rsid w:val="00511864"/>
    <w:rsid w:val="0052009D"/>
    <w:rsid w:val="005321E5"/>
    <w:rsid w:val="005422E1"/>
    <w:rsid w:val="005666B9"/>
    <w:rsid w:val="00575263"/>
    <w:rsid w:val="005815D3"/>
    <w:rsid w:val="00593E2C"/>
    <w:rsid w:val="005B79A4"/>
    <w:rsid w:val="0063210C"/>
    <w:rsid w:val="0064529E"/>
    <w:rsid w:val="00646B0A"/>
    <w:rsid w:val="006600FE"/>
    <w:rsid w:val="00660AE6"/>
    <w:rsid w:val="00661C09"/>
    <w:rsid w:val="00677F62"/>
    <w:rsid w:val="00697591"/>
    <w:rsid w:val="006D4F52"/>
    <w:rsid w:val="006E5E08"/>
    <w:rsid w:val="006F629D"/>
    <w:rsid w:val="00716348"/>
    <w:rsid w:val="00727286"/>
    <w:rsid w:val="007370C6"/>
    <w:rsid w:val="007622C8"/>
    <w:rsid w:val="0076333A"/>
    <w:rsid w:val="00792039"/>
    <w:rsid w:val="007F598B"/>
    <w:rsid w:val="00831935"/>
    <w:rsid w:val="00842AE8"/>
    <w:rsid w:val="00850035"/>
    <w:rsid w:val="00861273"/>
    <w:rsid w:val="0089083A"/>
    <w:rsid w:val="00893A0F"/>
    <w:rsid w:val="00893A28"/>
    <w:rsid w:val="008962A0"/>
    <w:rsid w:val="008B02B4"/>
    <w:rsid w:val="008C1411"/>
    <w:rsid w:val="009123CD"/>
    <w:rsid w:val="0092636B"/>
    <w:rsid w:val="009275B3"/>
    <w:rsid w:val="00931433"/>
    <w:rsid w:val="00932762"/>
    <w:rsid w:val="00947ACC"/>
    <w:rsid w:val="009543DF"/>
    <w:rsid w:val="00974214"/>
    <w:rsid w:val="009767BC"/>
    <w:rsid w:val="009C0FA2"/>
    <w:rsid w:val="009C1A96"/>
    <w:rsid w:val="009D3955"/>
    <w:rsid w:val="009E1223"/>
    <w:rsid w:val="00A033E0"/>
    <w:rsid w:val="00A242D3"/>
    <w:rsid w:val="00A41461"/>
    <w:rsid w:val="00A60D55"/>
    <w:rsid w:val="00A62394"/>
    <w:rsid w:val="00A7178C"/>
    <w:rsid w:val="00A7633E"/>
    <w:rsid w:val="00A80E1B"/>
    <w:rsid w:val="00A8684A"/>
    <w:rsid w:val="00A939EF"/>
    <w:rsid w:val="00AA2423"/>
    <w:rsid w:val="00AC7A52"/>
    <w:rsid w:val="00B12A99"/>
    <w:rsid w:val="00B14857"/>
    <w:rsid w:val="00B215CC"/>
    <w:rsid w:val="00B23E95"/>
    <w:rsid w:val="00B46546"/>
    <w:rsid w:val="00B557DE"/>
    <w:rsid w:val="00B653FA"/>
    <w:rsid w:val="00B83952"/>
    <w:rsid w:val="00BA40FF"/>
    <w:rsid w:val="00BA7CC4"/>
    <w:rsid w:val="00BB0849"/>
    <w:rsid w:val="00BE35F0"/>
    <w:rsid w:val="00BF6292"/>
    <w:rsid w:val="00C1116D"/>
    <w:rsid w:val="00C15E6A"/>
    <w:rsid w:val="00C72EDF"/>
    <w:rsid w:val="00CA3A1E"/>
    <w:rsid w:val="00CB10DA"/>
    <w:rsid w:val="00CB4ECA"/>
    <w:rsid w:val="00CB77B1"/>
    <w:rsid w:val="00CD6BA2"/>
    <w:rsid w:val="00D01EE3"/>
    <w:rsid w:val="00D02D52"/>
    <w:rsid w:val="00D054BE"/>
    <w:rsid w:val="00D06E78"/>
    <w:rsid w:val="00D855C0"/>
    <w:rsid w:val="00D8671A"/>
    <w:rsid w:val="00D92281"/>
    <w:rsid w:val="00D92CE0"/>
    <w:rsid w:val="00DA4A90"/>
    <w:rsid w:val="00DB3BF0"/>
    <w:rsid w:val="00DD030A"/>
    <w:rsid w:val="00DE2596"/>
    <w:rsid w:val="00DE2FB6"/>
    <w:rsid w:val="00E10F58"/>
    <w:rsid w:val="00E4533D"/>
    <w:rsid w:val="00E73BFA"/>
    <w:rsid w:val="00EC2D42"/>
    <w:rsid w:val="00ED3BFE"/>
    <w:rsid w:val="00ED5202"/>
    <w:rsid w:val="00EF5AD1"/>
    <w:rsid w:val="00F0453F"/>
    <w:rsid w:val="00F2111E"/>
    <w:rsid w:val="00F96196"/>
    <w:rsid w:val="00FA6D7B"/>
    <w:rsid w:val="00FD73B3"/>
    <w:rsid w:val="00FF6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4AAB"/>
  <w15:chartTrackingRefBased/>
  <w15:docId w15:val="{D9C3CEB5-7F7E-45AC-9133-AC0AC3C1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0A"/>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Heading1">
    <w:name w:val="heading 1"/>
    <w:next w:val="Normal"/>
    <w:link w:val="Heading1Char"/>
    <w:uiPriority w:val="9"/>
    <w:qFormat/>
    <w:rsid w:val="00DD030A"/>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de-DE"/>
    </w:rPr>
  </w:style>
  <w:style w:type="paragraph" w:styleId="Heading2">
    <w:name w:val="heading 2"/>
    <w:next w:val="Normal"/>
    <w:link w:val="Heading2Char"/>
    <w:uiPriority w:val="9"/>
    <w:unhideWhenUsed/>
    <w:qFormat/>
    <w:rsid w:val="00DD030A"/>
    <w:pPr>
      <w:keepNext/>
      <w:keepLines/>
      <w:pBdr>
        <w:top w:val="nil"/>
        <w:left w:val="nil"/>
        <w:bottom w:val="nil"/>
        <w:right w:val="nil"/>
        <w:between w:val="nil"/>
        <w:bar w:val="nil"/>
      </w:pBdr>
      <w:spacing w:before="40" w:after="0"/>
      <w:outlineLvl w:val="1"/>
    </w:pPr>
    <w:rPr>
      <w:rFonts w:ascii="Calibri Light" w:eastAsia="Calibri Light" w:hAnsi="Calibri Light" w:cs="Calibri Light"/>
      <w:color w:val="2E74B5"/>
      <w:sz w:val="26"/>
      <w:szCs w:val="26"/>
      <w:u w:color="2E74B5"/>
      <w:bdr w:val="ni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30A"/>
    <w:rPr>
      <w:rFonts w:ascii="Calibri Light" w:eastAsia="Calibri Light" w:hAnsi="Calibri Light" w:cs="Calibri Light"/>
      <w:color w:val="2E74B5"/>
      <w:sz w:val="32"/>
      <w:szCs w:val="32"/>
      <w:u w:color="2E74B5"/>
      <w:bdr w:val="nil"/>
      <w:lang w:eastAsia="de-DE"/>
    </w:rPr>
  </w:style>
  <w:style w:type="character" w:customStyle="1" w:styleId="Heading2Char">
    <w:name w:val="Heading 2 Char"/>
    <w:basedOn w:val="DefaultParagraphFont"/>
    <w:link w:val="Heading2"/>
    <w:uiPriority w:val="9"/>
    <w:rsid w:val="00DD030A"/>
    <w:rPr>
      <w:rFonts w:ascii="Calibri Light" w:eastAsia="Calibri Light" w:hAnsi="Calibri Light" w:cs="Calibri Light"/>
      <w:color w:val="2E74B5"/>
      <w:sz w:val="26"/>
      <w:szCs w:val="26"/>
      <w:u w:color="2E74B5"/>
      <w:bdr w:val="nil"/>
      <w:lang w:eastAsia="de-DE"/>
    </w:rPr>
  </w:style>
  <w:style w:type="character" w:styleId="FootnoteReference">
    <w:name w:val="footnote reference"/>
    <w:uiPriority w:val="99"/>
    <w:rsid w:val="00DD030A"/>
    <w:rPr>
      <w:vertAlign w:val="superscript"/>
    </w:rPr>
  </w:style>
  <w:style w:type="paragraph" w:styleId="FootnoteText">
    <w:name w:val="footnote text"/>
    <w:link w:val="FootnoteTextChar"/>
    <w:uiPriority w:val="99"/>
    <w:rsid w:val="00DD030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de-DE"/>
    </w:rPr>
  </w:style>
  <w:style w:type="character" w:customStyle="1" w:styleId="FootnoteTextChar">
    <w:name w:val="Footnote Text Char"/>
    <w:basedOn w:val="DefaultParagraphFont"/>
    <w:link w:val="FootnoteText"/>
    <w:uiPriority w:val="99"/>
    <w:rsid w:val="00DD030A"/>
    <w:rPr>
      <w:rFonts w:ascii="Calibri" w:eastAsia="Calibri" w:hAnsi="Calibri" w:cs="Calibri"/>
      <w:color w:val="000000"/>
      <w:sz w:val="20"/>
      <w:szCs w:val="20"/>
      <w:u w:color="000000"/>
      <w:bdr w:val="nil"/>
      <w:lang w:eastAsia="de-DE"/>
    </w:rPr>
  </w:style>
  <w:style w:type="paragraph" w:styleId="ListParagraph">
    <w:name w:val="List Paragraph"/>
    <w:uiPriority w:val="34"/>
    <w:qFormat/>
    <w:rsid w:val="00DD030A"/>
    <w:pPr>
      <w:pBdr>
        <w:top w:val="nil"/>
        <w:left w:val="nil"/>
        <w:bottom w:val="nil"/>
        <w:right w:val="nil"/>
        <w:between w:val="nil"/>
        <w:bar w:val="nil"/>
      </w:pBdr>
      <w:ind w:left="720"/>
    </w:pPr>
    <w:rPr>
      <w:rFonts w:ascii="Calibri" w:eastAsia="Calibri" w:hAnsi="Calibri" w:cs="Calibri"/>
      <w:color w:val="000000"/>
      <w:u w:color="000000"/>
      <w:bdr w:val="nil"/>
      <w:lang w:eastAsia="de-DE"/>
    </w:rPr>
  </w:style>
  <w:style w:type="character" w:styleId="CommentReference">
    <w:name w:val="annotation reference"/>
    <w:basedOn w:val="DefaultParagraphFont"/>
    <w:uiPriority w:val="99"/>
    <w:semiHidden/>
    <w:unhideWhenUsed/>
    <w:rsid w:val="00DD030A"/>
    <w:rPr>
      <w:sz w:val="16"/>
      <w:szCs w:val="16"/>
    </w:rPr>
  </w:style>
  <w:style w:type="table" w:styleId="TableGrid">
    <w:name w:val="Table Grid"/>
    <w:basedOn w:val="TableNormal"/>
    <w:uiPriority w:val="39"/>
    <w:rsid w:val="00DD03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0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0A"/>
    <w:rPr>
      <w:rFonts w:ascii="Segoe UI" w:eastAsia="Calibri" w:hAnsi="Segoe UI" w:cs="Segoe UI"/>
      <w:color w:val="000000"/>
      <w:sz w:val="18"/>
      <w:szCs w:val="18"/>
      <w:u w:color="000000"/>
      <w:bdr w:val="nil"/>
      <w:lang w:eastAsia="de-DE"/>
    </w:rPr>
  </w:style>
  <w:style w:type="numbering" w:customStyle="1" w:styleId="ImportedStyle1">
    <w:name w:val="Imported Style 1"/>
    <w:rsid w:val="00DD030A"/>
    <w:pPr>
      <w:numPr>
        <w:numId w:val="7"/>
      </w:numPr>
    </w:pPr>
  </w:style>
  <w:style w:type="paragraph" w:styleId="CommentText">
    <w:name w:val="annotation text"/>
    <w:basedOn w:val="Normal"/>
    <w:link w:val="CommentTextChar"/>
    <w:uiPriority w:val="99"/>
    <w:unhideWhenUsed/>
    <w:rsid w:val="00DD030A"/>
    <w:pPr>
      <w:spacing w:line="240" w:lineRule="auto"/>
    </w:pPr>
    <w:rPr>
      <w:sz w:val="20"/>
      <w:szCs w:val="20"/>
    </w:rPr>
  </w:style>
  <w:style w:type="character" w:customStyle="1" w:styleId="CommentTextChar">
    <w:name w:val="Comment Text Char"/>
    <w:basedOn w:val="DefaultParagraphFont"/>
    <w:link w:val="CommentText"/>
    <w:uiPriority w:val="99"/>
    <w:rsid w:val="00DD030A"/>
    <w:rPr>
      <w:rFonts w:ascii="Calibri" w:eastAsia="Calibri" w:hAnsi="Calibri" w:cs="Calibri"/>
      <w:color w:val="000000"/>
      <w:sz w:val="20"/>
      <w:szCs w:val="20"/>
      <w:u w:color="000000"/>
      <w:bdr w:val="nil"/>
      <w:lang w:eastAsia="de-DE"/>
    </w:rPr>
  </w:style>
  <w:style w:type="paragraph" w:styleId="TOCHeading">
    <w:name w:val="TOC Heading"/>
    <w:basedOn w:val="Heading1"/>
    <w:next w:val="Normal"/>
    <w:uiPriority w:val="39"/>
    <w:unhideWhenUsed/>
    <w:qFormat/>
    <w:rsid w:val="00BA40FF"/>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heme="majorHAnsi" w:eastAsiaTheme="majorEastAsia" w:hAnsiTheme="majorHAnsi" w:cstheme="majorBidi"/>
      <w:color w:val="2F5496" w:themeColor="accent1" w:themeShade="BF"/>
      <w:bdr w:val="none" w:sz="0" w:space="0" w:color="auto"/>
    </w:rPr>
  </w:style>
  <w:style w:type="paragraph" w:styleId="TOC1">
    <w:name w:val="toc 1"/>
    <w:basedOn w:val="Normal"/>
    <w:next w:val="Normal"/>
    <w:autoRedefine/>
    <w:uiPriority w:val="39"/>
    <w:unhideWhenUsed/>
    <w:rsid w:val="00BA40FF"/>
    <w:pPr>
      <w:spacing w:after="100"/>
    </w:pPr>
  </w:style>
  <w:style w:type="paragraph" w:styleId="TOC2">
    <w:name w:val="toc 2"/>
    <w:basedOn w:val="Normal"/>
    <w:next w:val="Normal"/>
    <w:autoRedefine/>
    <w:uiPriority w:val="39"/>
    <w:unhideWhenUsed/>
    <w:rsid w:val="00BA40FF"/>
    <w:pPr>
      <w:spacing w:after="100"/>
      <w:ind w:left="220"/>
    </w:pPr>
  </w:style>
  <w:style w:type="character" w:styleId="Hyperlink">
    <w:name w:val="Hyperlink"/>
    <w:basedOn w:val="DefaultParagraphFont"/>
    <w:uiPriority w:val="99"/>
    <w:unhideWhenUsed/>
    <w:rsid w:val="00BA40FF"/>
    <w:rPr>
      <w:color w:val="0563C1" w:themeColor="hyperlink"/>
      <w:u w:val="single"/>
    </w:rPr>
  </w:style>
  <w:style w:type="paragraph" w:styleId="Header">
    <w:name w:val="header"/>
    <w:basedOn w:val="Normal"/>
    <w:link w:val="HeaderChar"/>
    <w:uiPriority w:val="99"/>
    <w:unhideWhenUsed/>
    <w:rsid w:val="00336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CE"/>
    <w:rPr>
      <w:rFonts w:ascii="Calibri" w:eastAsia="Calibri" w:hAnsi="Calibri" w:cs="Calibri"/>
      <w:color w:val="000000"/>
      <w:u w:color="000000"/>
      <w:bdr w:val="nil"/>
      <w:lang w:eastAsia="de-DE"/>
    </w:rPr>
  </w:style>
  <w:style w:type="paragraph" w:styleId="Footer">
    <w:name w:val="footer"/>
    <w:basedOn w:val="Normal"/>
    <w:link w:val="FooterChar"/>
    <w:uiPriority w:val="99"/>
    <w:unhideWhenUsed/>
    <w:rsid w:val="00336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CE"/>
    <w:rPr>
      <w:rFonts w:ascii="Calibri" w:eastAsia="Calibri" w:hAnsi="Calibri" w:cs="Calibri"/>
      <w:color w:val="000000"/>
      <w:u w:color="000000"/>
      <w:bdr w:val="nil"/>
      <w:lang w:eastAsia="de-DE"/>
    </w:rPr>
  </w:style>
  <w:style w:type="paragraph" w:styleId="CommentSubject">
    <w:name w:val="annotation subject"/>
    <w:basedOn w:val="CommentText"/>
    <w:next w:val="CommentText"/>
    <w:link w:val="CommentSubjectChar"/>
    <w:uiPriority w:val="99"/>
    <w:semiHidden/>
    <w:unhideWhenUsed/>
    <w:rsid w:val="00BE35F0"/>
    <w:rPr>
      <w:b/>
      <w:bCs/>
    </w:rPr>
  </w:style>
  <w:style w:type="character" w:customStyle="1" w:styleId="CommentSubjectChar">
    <w:name w:val="Comment Subject Char"/>
    <w:basedOn w:val="CommentTextChar"/>
    <w:link w:val="CommentSubject"/>
    <w:uiPriority w:val="99"/>
    <w:semiHidden/>
    <w:rsid w:val="00BE35F0"/>
    <w:rPr>
      <w:rFonts w:ascii="Calibri" w:eastAsia="Calibri" w:hAnsi="Calibri" w:cs="Calibri"/>
      <w:b/>
      <w:bCs/>
      <w:color w:val="000000"/>
      <w:sz w:val="20"/>
      <w:szCs w:val="20"/>
      <w:u w:color="000000"/>
      <w:bdr w:val="nil"/>
      <w:lang w:eastAsia="de-DE"/>
    </w:rPr>
  </w:style>
  <w:style w:type="paragraph" w:styleId="Revision">
    <w:name w:val="Revision"/>
    <w:hidden/>
    <w:uiPriority w:val="99"/>
    <w:semiHidden/>
    <w:rsid w:val="00424B99"/>
    <w:pPr>
      <w:spacing w:after="0" w:line="240" w:lineRule="auto"/>
    </w:pPr>
    <w:rPr>
      <w:rFonts w:ascii="Calibri" w:eastAsia="Calibri" w:hAnsi="Calibri" w:cs="Calibri"/>
      <w:color w:val="000000"/>
      <w:u w:color="000000"/>
      <w:bdr w:val="nil"/>
      <w:lang w:eastAsia="de-DE"/>
    </w:rPr>
  </w:style>
  <w:style w:type="paragraph" w:styleId="PlainText">
    <w:name w:val="Plain Text"/>
    <w:basedOn w:val="Normal"/>
    <w:link w:val="PlainTextChar"/>
    <w:uiPriority w:val="99"/>
    <w:semiHidden/>
    <w:unhideWhenUsed/>
    <w:rsid w:val="00EC2D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w:eastAsia="Times New Roman" w:hAnsi="Arial" w:cs="Times New Roman"/>
      <w:color w:val="auto"/>
      <w:szCs w:val="21"/>
      <w:bdr w:val="none" w:sz="0" w:space="0" w:color="auto"/>
      <w:lang w:val="en-GB" w:eastAsia="en-GB"/>
    </w:rPr>
  </w:style>
  <w:style w:type="character" w:customStyle="1" w:styleId="PlainTextChar">
    <w:name w:val="Plain Text Char"/>
    <w:basedOn w:val="DefaultParagraphFont"/>
    <w:link w:val="PlainText"/>
    <w:uiPriority w:val="99"/>
    <w:semiHidden/>
    <w:rsid w:val="00EC2D42"/>
    <w:rPr>
      <w:rFonts w:ascii="Arial" w:eastAsia="Times New Roman" w:hAnsi="Arial" w:cs="Times New Roman"/>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62976">
      <w:bodyDiv w:val="1"/>
      <w:marLeft w:val="0"/>
      <w:marRight w:val="0"/>
      <w:marTop w:val="0"/>
      <w:marBottom w:val="0"/>
      <w:divBdr>
        <w:top w:val="none" w:sz="0" w:space="0" w:color="auto"/>
        <w:left w:val="none" w:sz="0" w:space="0" w:color="auto"/>
        <w:bottom w:val="none" w:sz="0" w:space="0" w:color="auto"/>
        <w:right w:val="none" w:sz="0" w:space="0" w:color="auto"/>
      </w:divBdr>
    </w:div>
    <w:div w:id="20701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C271-4400-4256-B4D3-F801D598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3234</Words>
  <Characters>18440</Characters>
  <Application>Microsoft Office Word</Application>
  <DocSecurity>0</DocSecurity>
  <Lines>153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Löbel</dc:creator>
  <cp:keywords/>
  <dc:description/>
  <cp:lastModifiedBy>dabiniel taboada</cp:lastModifiedBy>
  <cp:revision>2</cp:revision>
  <dcterms:created xsi:type="dcterms:W3CDTF">2021-01-29T06:07:00Z</dcterms:created>
  <dcterms:modified xsi:type="dcterms:W3CDTF">2021-01-29T06:07:00Z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y fmtid="{D5CDD505-2E9C-101B-9397-08002B2CF9AE}" pid="22" name="Mendeley Document_1">
    <vt:lpwstr>True</vt:lpwstr>
  </property>
  <property fmtid="{D5CDD505-2E9C-101B-9397-08002B2CF9AE}" pid="23" name="Mendeley Unique User Id_1">
    <vt:lpwstr>3edabbc2-6366-394e-8880-7e16aebd98cc</vt:lpwstr>
  </property>
  <property fmtid="{D5CDD505-2E9C-101B-9397-08002B2CF9AE}" pid="24" name="Mendeley Citation Style_1">
    <vt:lpwstr>http://www.zotero.org/styles/apa</vt:lpwstr>
  </property>
</Properties>
</file>